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7CC9F" w14:textId="77777777" w:rsidR="00B52C2B" w:rsidRDefault="00B52C2B" w:rsidP="00B52C2B">
      <w:pPr>
        <w:shd w:val="clear" w:color="auto" w:fill="FFC000"/>
        <w:spacing w:after="0"/>
        <w:jc w:val="center"/>
        <w:rPr>
          <w:b/>
          <w:sz w:val="28"/>
          <w:szCs w:val="28"/>
          <w:u w:val="single"/>
        </w:rPr>
      </w:pPr>
      <w:r>
        <w:rPr>
          <w:b/>
          <w:noProof/>
          <w:sz w:val="28"/>
          <w:szCs w:val="28"/>
          <w:u w:val="single"/>
          <w:lang w:eastAsia="fr-FR"/>
        </w:rPr>
        <w:drawing>
          <wp:anchor distT="0" distB="0" distL="114300" distR="114300" simplePos="0" relativeHeight="251660288" behindDoc="0" locked="0" layoutInCell="1" allowOverlap="1" wp14:anchorId="37C10D53" wp14:editId="04290D69">
            <wp:simplePos x="0" y="0"/>
            <wp:positionH relativeFrom="column">
              <wp:posOffset>6003268</wp:posOffset>
            </wp:positionH>
            <wp:positionV relativeFrom="paragraph">
              <wp:posOffset>40005</wp:posOffset>
            </wp:positionV>
            <wp:extent cx="463550" cy="43180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_centenaire_ro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3550" cy="43180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u w:val="single"/>
          <w:lang w:eastAsia="fr-FR"/>
        </w:rPr>
        <w:drawing>
          <wp:anchor distT="0" distB="0" distL="114300" distR="114300" simplePos="0" relativeHeight="251659264" behindDoc="0" locked="0" layoutInCell="1" allowOverlap="1" wp14:anchorId="35F429F8" wp14:editId="72FAEB1A">
            <wp:simplePos x="0" y="0"/>
            <wp:positionH relativeFrom="column">
              <wp:posOffset>214181</wp:posOffset>
            </wp:positionH>
            <wp:positionV relativeFrom="paragraph">
              <wp:posOffset>40443</wp:posOffset>
            </wp:positionV>
            <wp:extent cx="972325" cy="43200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PE_VERT_RVB-1024x4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325" cy="432000"/>
                    </a:xfrm>
                    <a:prstGeom prst="rect">
                      <a:avLst/>
                    </a:prstGeom>
                  </pic:spPr>
                </pic:pic>
              </a:graphicData>
            </a:graphic>
            <wp14:sizeRelH relativeFrom="page">
              <wp14:pctWidth>0</wp14:pctWidth>
            </wp14:sizeRelH>
            <wp14:sizeRelV relativeFrom="page">
              <wp14:pctHeight>0</wp14:pctHeight>
            </wp14:sizeRelV>
          </wp:anchor>
        </w:drawing>
      </w:r>
      <w:r>
        <w:rPr>
          <w:b/>
          <w:sz w:val="28"/>
          <w:szCs w:val="28"/>
          <w:u w:val="single"/>
        </w:rPr>
        <w:t xml:space="preserve">Quiz sur Panazol, un village limousin </w:t>
      </w:r>
    </w:p>
    <w:p w14:paraId="0101F583" w14:textId="77777777" w:rsidR="00B52C2B" w:rsidRPr="0054063C" w:rsidRDefault="00B52C2B" w:rsidP="00B52C2B">
      <w:pPr>
        <w:shd w:val="clear" w:color="auto" w:fill="A6A6A6" w:themeFill="background1" w:themeFillShade="A6"/>
        <w:spacing w:after="0"/>
        <w:jc w:val="center"/>
        <w:rPr>
          <w:b/>
          <w:sz w:val="28"/>
          <w:szCs w:val="28"/>
          <w:u w:val="single"/>
        </w:rPr>
      </w:pPr>
      <w:r>
        <w:rPr>
          <w:b/>
          <w:sz w:val="28"/>
          <w:szCs w:val="28"/>
          <w:u w:val="single"/>
        </w:rPr>
        <w:t>pendant la Grande Guerre</w:t>
      </w:r>
    </w:p>
    <w:p w14:paraId="4B29CC97" w14:textId="77777777" w:rsidR="00B52C2B" w:rsidRDefault="00B52C2B" w:rsidP="00854991">
      <w:pPr>
        <w:spacing w:after="0"/>
        <w:rPr>
          <w:b/>
          <w:u w:val="single"/>
        </w:rPr>
      </w:pPr>
    </w:p>
    <w:p w14:paraId="1D9A87C9" w14:textId="77777777" w:rsidR="00B52C2B" w:rsidRDefault="00BE0C5F" w:rsidP="00BE0C5F">
      <w:pPr>
        <w:spacing w:after="0"/>
        <w:jc w:val="center"/>
        <w:rPr>
          <w:b/>
          <w:u w:val="single"/>
        </w:rPr>
      </w:pPr>
      <w:r>
        <w:rPr>
          <w:b/>
          <w:u w:val="single"/>
        </w:rPr>
        <w:t>Corrigé du quiz</w:t>
      </w:r>
      <w:r w:rsidR="00D103C4">
        <w:rPr>
          <w:b/>
          <w:u w:val="single"/>
        </w:rPr>
        <w:t xml:space="preserve"> pédagogique comportant 2</w:t>
      </w:r>
      <w:r w:rsidR="005E1F35">
        <w:rPr>
          <w:b/>
          <w:u w:val="single"/>
        </w:rPr>
        <w:t>0</w:t>
      </w:r>
      <w:r w:rsidR="00B52C2B">
        <w:rPr>
          <w:b/>
          <w:u w:val="single"/>
        </w:rPr>
        <w:t xml:space="preserve"> questions en ligne sur le site La Grande Guerre et le Limousin</w:t>
      </w:r>
    </w:p>
    <w:p w14:paraId="4C57F612" w14:textId="77777777" w:rsidR="00B52C2B" w:rsidRPr="00624E08" w:rsidRDefault="00B52C2B" w:rsidP="00B52C2B">
      <w:pPr>
        <w:spacing w:after="0"/>
        <w:rPr>
          <w:b/>
          <w:sz w:val="10"/>
          <w:szCs w:val="10"/>
        </w:rPr>
      </w:pPr>
    </w:p>
    <w:p w14:paraId="6587F863" w14:textId="77777777" w:rsidR="00E812B7" w:rsidRDefault="00E812B7" w:rsidP="00E812B7">
      <w:pPr>
        <w:spacing w:after="0"/>
        <w:jc w:val="center"/>
      </w:pPr>
      <w:r>
        <w:rPr>
          <w:rFonts w:ascii="Arial" w:hAnsi="Arial" w:cs="Arial"/>
        </w:rPr>
        <w:t xml:space="preserve">► </w:t>
      </w:r>
      <w:r>
        <w:t xml:space="preserve">Pour pouvoir répondre au mieux, vous êtes invité au préalable à parcourir les ressources sur les recensements de population à Panazol en 1911 et 1921 et celles sur les 70 victimes de la Grande Guerre </w:t>
      </w:r>
    </w:p>
    <w:p w14:paraId="2C50E4BA" w14:textId="77777777" w:rsidR="00624E08" w:rsidRDefault="00E812B7" w:rsidP="00624E08">
      <w:pPr>
        <w:spacing w:after="0"/>
        <w:jc w:val="center"/>
        <w:rPr>
          <w:i/>
        </w:rPr>
      </w:pPr>
      <w:r>
        <w:t xml:space="preserve">sur le site </w:t>
      </w:r>
      <w:r w:rsidRPr="00E812B7">
        <w:rPr>
          <w:i/>
        </w:rPr>
        <w:t>La Grande Guerre et le Limousin.</w:t>
      </w:r>
    </w:p>
    <w:p w14:paraId="36638997" w14:textId="77777777" w:rsidR="00624E08" w:rsidRPr="00624E08" w:rsidRDefault="00624E08" w:rsidP="00624E08">
      <w:pPr>
        <w:spacing w:after="0"/>
        <w:jc w:val="center"/>
        <w:rPr>
          <w:i/>
          <w:sz w:val="10"/>
          <w:szCs w:val="10"/>
        </w:rPr>
      </w:pPr>
    </w:p>
    <w:p w14:paraId="23A22D6A" w14:textId="77777777" w:rsidR="00624E08" w:rsidRPr="00624E08" w:rsidRDefault="00624E08" w:rsidP="00E812B7">
      <w:pPr>
        <w:spacing w:after="0"/>
        <w:jc w:val="center"/>
      </w:pPr>
      <w:r w:rsidRPr="00624E08">
        <w:t>Auteur : Luc Fessemaz, Canopé Limoges, octobre 2016</w:t>
      </w:r>
    </w:p>
    <w:p w14:paraId="1FB500E5" w14:textId="77777777" w:rsidR="00E812B7" w:rsidRPr="00E812B7" w:rsidRDefault="00E812B7" w:rsidP="00E812B7">
      <w:pPr>
        <w:spacing w:after="0"/>
        <w:jc w:val="center"/>
      </w:pPr>
    </w:p>
    <w:p w14:paraId="7DF00C4E" w14:textId="77777777" w:rsidR="00DE7867" w:rsidRDefault="00E812B7">
      <w:pPr>
        <w:rPr>
          <w:u w:val="single"/>
        </w:rPr>
      </w:pPr>
      <w:r w:rsidRPr="00E812B7">
        <w:rPr>
          <w:u w:val="single"/>
        </w:rPr>
        <w:t>1. Quel est le nombre d’habitants de la commune de Panazol au recensement de 1911 ?</w:t>
      </w:r>
    </w:p>
    <w:p w14:paraId="7D151899" w14:textId="77777777" w:rsidR="00E812B7" w:rsidRPr="00E812B7" w:rsidRDefault="00E812B7" w:rsidP="00E812B7">
      <w:pPr>
        <w:spacing w:after="0"/>
      </w:pPr>
      <w:r w:rsidRPr="00E812B7">
        <w:t>668</w:t>
      </w:r>
    </w:p>
    <w:p w14:paraId="2D5DA6FC" w14:textId="77777777" w:rsidR="00E812B7" w:rsidRPr="00E812B7" w:rsidRDefault="00E812B7" w:rsidP="00E812B7">
      <w:pPr>
        <w:spacing w:after="0"/>
      </w:pPr>
      <w:r w:rsidRPr="00E812B7">
        <w:t>890</w:t>
      </w:r>
    </w:p>
    <w:p w14:paraId="7CDBDFB2" w14:textId="77777777" w:rsidR="00E812B7" w:rsidRPr="00E812B7" w:rsidRDefault="00E812B7" w:rsidP="00E812B7">
      <w:pPr>
        <w:spacing w:after="0"/>
      </w:pPr>
      <w:r w:rsidRPr="00E812B7">
        <w:t>1537</w:t>
      </w:r>
    </w:p>
    <w:p w14:paraId="1A219AD0" w14:textId="77777777" w:rsidR="00E812B7" w:rsidRPr="00E812B7" w:rsidRDefault="00E812B7" w:rsidP="00E812B7">
      <w:pPr>
        <w:shd w:val="clear" w:color="auto" w:fill="FFC000"/>
        <w:spacing w:after="0"/>
      </w:pPr>
      <w:r w:rsidRPr="00E812B7">
        <w:t>1634</w:t>
      </w:r>
    </w:p>
    <w:p w14:paraId="163CEDD0" w14:textId="77777777" w:rsidR="00E812B7" w:rsidRPr="00E812B7" w:rsidRDefault="00E812B7" w:rsidP="00E812B7">
      <w:pPr>
        <w:spacing w:after="0"/>
      </w:pPr>
      <w:r w:rsidRPr="00E812B7">
        <w:t>1721</w:t>
      </w:r>
    </w:p>
    <w:p w14:paraId="3A7C0CA5" w14:textId="77777777" w:rsidR="00E812B7" w:rsidRDefault="00E812B7" w:rsidP="00E812B7">
      <w:pPr>
        <w:spacing w:after="0"/>
      </w:pPr>
      <w:r w:rsidRPr="00E812B7">
        <w:t>10560</w:t>
      </w:r>
    </w:p>
    <w:p w14:paraId="43FDE5BD" w14:textId="77777777" w:rsidR="00E812B7" w:rsidRDefault="00E812B7" w:rsidP="00E812B7">
      <w:pPr>
        <w:spacing w:after="0"/>
      </w:pPr>
    </w:p>
    <w:p w14:paraId="7E636EA7" w14:textId="77777777" w:rsidR="00E812B7" w:rsidRDefault="00E812B7" w:rsidP="00E812B7">
      <w:pPr>
        <w:spacing w:after="0"/>
      </w:pPr>
      <w:r>
        <w:t>Réponse juste : Il y a 1634 habitants à Panazol au recensement du 31 mars 1911.</w:t>
      </w:r>
    </w:p>
    <w:p w14:paraId="47990B8E" w14:textId="77777777" w:rsidR="00E812B7" w:rsidRDefault="00E812B7" w:rsidP="00E812B7">
      <w:pPr>
        <w:spacing w:after="0"/>
      </w:pPr>
      <w:r>
        <w:t>Réponses fausses : Il y a 668 habitants en 1793, 890 habitants en 1821, 1721 habitants en 1906 (maximum d’avant-guerre), 1537 habitants en 1921 (-5,9%) et 10 560 habitants en 2013 à Panazol.</w:t>
      </w:r>
    </w:p>
    <w:p w14:paraId="555D2F69" w14:textId="77777777" w:rsidR="00E812B7" w:rsidRDefault="00E812B7" w:rsidP="00E812B7">
      <w:pPr>
        <w:spacing w:after="0"/>
      </w:pPr>
    </w:p>
    <w:p w14:paraId="72F0AD67" w14:textId="77777777" w:rsidR="00E812B7" w:rsidRDefault="00E812B7" w:rsidP="00E812B7">
      <w:pPr>
        <w:spacing w:after="0"/>
        <w:rPr>
          <w:u w:val="single"/>
        </w:rPr>
      </w:pPr>
      <w:r w:rsidRPr="00E812B7">
        <w:rPr>
          <w:u w:val="single"/>
        </w:rPr>
        <w:t>2. Quels sont les trois noms de famille les plus portés par les habitants de Panazol sur la période 1911-1921 ?</w:t>
      </w:r>
    </w:p>
    <w:p w14:paraId="16393597" w14:textId="77777777" w:rsidR="006C37F3" w:rsidRDefault="006C37F3" w:rsidP="00E812B7">
      <w:pPr>
        <w:spacing w:after="0"/>
        <w:rPr>
          <w:u w:val="single"/>
        </w:rPr>
      </w:pPr>
    </w:p>
    <w:p w14:paraId="2BC9AE5C" w14:textId="77777777" w:rsidR="006C37F3" w:rsidRPr="006C37F3" w:rsidRDefault="006C37F3" w:rsidP="006C37F3">
      <w:pPr>
        <w:shd w:val="clear" w:color="auto" w:fill="FFC000"/>
        <w:spacing w:after="0"/>
      </w:pPr>
      <w:r w:rsidRPr="006C37F3">
        <w:t>Faucher, Faure, Delage</w:t>
      </w:r>
    </w:p>
    <w:p w14:paraId="7332C45A" w14:textId="77777777" w:rsidR="006C37F3" w:rsidRPr="006C37F3" w:rsidRDefault="006C37F3" w:rsidP="00E812B7">
      <w:pPr>
        <w:spacing w:after="0"/>
      </w:pPr>
      <w:r w:rsidRPr="006C37F3">
        <w:t>Fraisseix, Célicroux, Lamourre</w:t>
      </w:r>
    </w:p>
    <w:p w14:paraId="7DA3B517" w14:textId="77777777" w:rsidR="006C37F3" w:rsidRDefault="006C37F3" w:rsidP="006C37F3">
      <w:pPr>
        <w:spacing w:after="0"/>
      </w:pPr>
      <w:r w:rsidRPr="006C37F3">
        <w:t>Martin, Bernard, Petit</w:t>
      </w:r>
    </w:p>
    <w:p w14:paraId="0C673210" w14:textId="77777777" w:rsidR="006C37F3" w:rsidRDefault="006C37F3" w:rsidP="006C37F3">
      <w:pPr>
        <w:spacing w:after="0"/>
      </w:pPr>
    </w:p>
    <w:p w14:paraId="6DF84948" w14:textId="77777777" w:rsidR="006C37F3" w:rsidRDefault="006C37F3" w:rsidP="006C37F3">
      <w:pPr>
        <w:spacing w:after="0"/>
      </w:pPr>
      <w:r>
        <w:t>Réponse juste : Les trois noms de famille les plus portés à Panazol sur la période 1911-1921 sont : Faucher, Faure, Delage.</w:t>
      </w:r>
    </w:p>
    <w:p w14:paraId="69203535" w14:textId="77777777" w:rsidR="006C37F3" w:rsidRDefault="006C37F3" w:rsidP="006C37F3">
      <w:pPr>
        <w:spacing w:after="0"/>
      </w:pPr>
      <w:r>
        <w:t>Réponses fausses : Fraisseix n’était pas présent à Panazol en 1911 et se classe comme 8</w:t>
      </w:r>
      <w:r w:rsidRPr="006C37F3">
        <w:rPr>
          <w:vertAlign w:val="superscript"/>
        </w:rPr>
        <w:t>e</w:t>
      </w:r>
      <w:r>
        <w:t xml:space="preserve"> nom en 1921, Célicroux et Lamourre sont des noms typiquement de Haute-Vienne. Martin, Bernard, Petit sont les trois noms les plus portés en France sur la période, mais ils ne sont pas présents à Panazol.</w:t>
      </w:r>
    </w:p>
    <w:p w14:paraId="13A61B62" w14:textId="77777777" w:rsidR="00EE2800" w:rsidRDefault="00EE2800" w:rsidP="006C37F3">
      <w:pPr>
        <w:spacing w:after="0"/>
      </w:pPr>
    </w:p>
    <w:p w14:paraId="66752C02" w14:textId="77777777" w:rsidR="00EE2800" w:rsidRDefault="00EE2800" w:rsidP="00EE2800">
      <w:pPr>
        <w:spacing w:after="0"/>
        <w:rPr>
          <w:u w:val="single"/>
        </w:rPr>
      </w:pPr>
      <w:r>
        <w:rPr>
          <w:u w:val="single"/>
        </w:rPr>
        <w:t>3</w:t>
      </w:r>
      <w:r w:rsidRPr="00E812B7">
        <w:rPr>
          <w:u w:val="single"/>
        </w:rPr>
        <w:t xml:space="preserve">. Quels sont les trois </w:t>
      </w:r>
      <w:r>
        <w:rPr>
          <w:u w:val="single"/>
        </w:rPr>
        <w:t>prénoms féminins</w:t>
      </w:r>
      <w:r w:rsidRPr="00E812B7">
        <w:rPr>
          <w:u w:val="single"/>
        </w:rPr>
        <w:t xml:space="preserve"> les plus portés par les habitant</w:t>
      </w:r>
      <w:r>
        <w:rPr>
          <w:u w:val="single"/>
        </w:rPr>
        <w:t>e</w:t>
      </w:r>
      <w:r w:rsidRPr="00E812B7">
        <w:rPr>
          <w:u w:val="single"/>
        </w:rPr>
        <w:t>s de Panazol sur la période 1911-1921 ?</w:t>
      </w:r>
    </w:p>
    <w:p w14:paraId="3826256A" w14:textId="77777777" w:rsidR="00EE2800" w:rsidRDefault="00EE2800" w:rsidP="006C37F3">
      <w:pPr>
        <w:spacing w:after="0"/>
      </w:pPr>
    </w:p>
    <w:p w14:paraId="2A76216F" w14:textId="77777777" w:rsidR="00EE2800" w:rsidRDefault="00EE2800" w:rsidP="006C37F3">
      <w:pPr>
        <w:spacing w:after="0"/>
      </w:pPr>
      <w:r>
        <w:t>Anna, Marie-Louise, Françoise</w:t>
      </w:r>
    </w:p>
    <w:p w14:paraId="10ED7592" w14:textId="77777777" w:rsidR="00EE2800" w:rsidRDefault="00EE2800" w:rsidP="006C37F3">
      <w:pPr>
        <w:spacing w:after="0"/>
      </w:pPr>
      <w:r>
        <w:t>Anne, Léonarde, Amélie</w:t>
      </w:r>
    </w:p>
    <w:p w14:paraId="00C41824" w14:textId="77777777" w:rsidR="00EE2800" w:rsidRDefault="00EE2800" w:rsidP="000A0B10">
      <w:pPr>
        <w:shd w:val="clear" w:color="auto" w:fill="FFC000"/>
        <w:spacing w:after="0"/>
      </w:pPr>
      <w:r>
        <w:t>Marie, Jeanne, Marguerite</w:t>
      </w:r>
    </w:p>
    <w:p w14:paraId="7DDED618" w14:textId="77777777" w:rsidR="00EE2800" w:rsidRDefault="00EE2800" w:rsidP="006C37F3">
      <w:pPr>
        <w:spacing w:after="0"/>
      </w:pPr>
      <w:r>
        <w:t>Suzanne, Hélène, Marcelle</w:t>
      </w:r>
    </w:p>
    <w:p w14:paraId="68C85FB0" w14:textId="77777777" w:rsidR="00EE2800" w:rsidRDefault="00EE2800" w:rsidP="006C37F3">
      <w:pPr>
        <w:spacing w:after="0"/>
      </w:pPr>
    </w:p>
    <w:p w14:paraId="6A0BC9D0" w14:textId="77777777" w:rsidR="00EE2800" w:rsidRDefault="00EE2800" w:rsidP="006C37F3">
      <w:pPr>
        <w:spacing w:after="0"/>
      </w:pPr>
      <w:r>
        <w:t>Réponse juste : Les trois prénoms féminins les plus portés à Panazol sur la période 1911-1921 sont : Marie, Jeanne, Marguerite</w:t>
      </w:r>
      <w:r w:rsidR="000A0B10">
        <w:t xml:space="preserve"> (50% des habitantes en 1911 et 46% en 1921)</w:t>
      </w:r>
      <w:r>
        <w:t xml:space="preserve">. </w:t>
      </w:r>
    </w:p>
    <w:p w14:paraId="72BFA918" w14:textId="57873927" w:rsidR="00EE2800" w:rsidRDefault="00EE2800" w:rsidP="006C37F3">
      <w:pPr>
        <w:spacing w:after="0"/>
      </w:pPr>
      <w:r>
        <w:t>Réponses fausses : Anna</w:t>
      </w:r>
      <w:r w:rsidR="000A0B10">
        <w:t xml:space="preserve"> (+89%)</w:t>
      </w:r>
      <w:r>
        <w:t>, Marie-Louise</w:t>
      </w:r>
      <w:r w:rsidR="000A0B10">
        <w:t xml:space="preserve"> (+78%)</w:t>
      </w:r>
      <w:r>
        <w:t xml:space="preserve">, Françoise </w:t>
      </w:r>
      <w:r w:rsidR="000A0B10">
        <w:t xml:space="preserve">(+19%) </w:t>
      </w:r>
      <w:r>
        <w:t>sont les trois prénoms courants qui ont le plus progressé sur la période. Inversement, Anne</w:t>
      </w:r>
      <w:r w:rsidR="000A0B10">
        <w:t xml:space="preserve"> (-51%)</w:t>
      </w:r>
      <w:r>
        <w:t>, Léonarde</w:t>
      </w:r>
      <w:r w:rsidR="000A0B10">
        <w:t xml:space="preserve"> (-42%)</w:t>
      </w:r>
      <w:r>
        <w:t xml:space="preserve"> et Amélie</w:t>
      </w:r>
      <w:r w:rsidR="000A0B10">
        <w:t xml:space="preserve"> (-14%)</w:t>
      </w:r>
      <w:r>
        <w:t xml:space="preserve"> sont les trois prénoms courants qui ont le plus diminué. </w:t>
      </w:r>
      <w:r w:rsidR="000A0B10">
        <w:t xml:space="preserve">Suzanne (+700%), Hélène (+300%) et Marcelle (+133%) sont des prénoms rares en 1911 mais qui ont très fortement progressé. </w:t>
      </w:r>
    </w:p>
    <w:p w14:paraId="3DC6E6C5" w14:textId="77777777" w:rsidR="000A0B10" w:rsidRDefault="00D25C8D" w:rsidP="000A0B10">
      <w:pPr>
        <w:spacing w:after="0"/>
        <w:rPr>
          <w:u w:val="single"/>
        </w:rPr>
      </w:pPr>
      <w:r>
        <w:rPr>
          <w:u w:val="single"/>
        </w:rPr>
        <w:lastRenderedPageBreak/>
        <w:t>4</w:t>
      </w:r>
      <w:r w:rsidR="000A0B10" w:rsidRPr="00E812B7">
        <w:rPr>
          <w:u w:val="single"/>
        </w:rPr>
        <w:t xml:space="preserve">. Quels sont les trois </w:t>
      </w:r>
      <w:r w:rsidR="000A0B10">
        <w:rPr>
          <w:u w:val="single"/>
        </w:rPr>
        <w:t>prénoms masculins</w:t>
      </w:r>
      <w:r w:rsidR="000A0B10" w:rsidRPr="00E812B7">
        <w:rPr>
          <w:u w:val="single"/>
        </w:rPr>
        <w:t xml:space="preserve"> les plus portés par les habitants de Panazol sur la période 1911-1921 ?</w:t>
      </w:r>
    </w:p>
    <w:p w14:paraId="128FE085" w14:textId="77777777" w:rsidR="00EE2800" w:rsidRDefault="00EE2800" w:rsidP="006C37F3">
      <w:pPr>
        <w:spacing w:after="0"/>
      </w:pPr>
    </w:p>
    <w:p w14:paraId="34A516B3" w14:textId="77777777" w:rsidR="00F425E8" w:rsidRPr="006C37F3" w:rsidRDefault="00F425E8" w:rsidP="006C37F3">
      <w:pPr>
        <w:spacing w:after="0"/>
      </w:pPr>
      <w:r>
        <w:t>Bernard, Denis, Baptiste</w:t>
      </w:r>
    </w:p>
    <w:p w14:paraId="3C649656" w14:textId="77777777" w:rsidR="006C37F3" w:rsidRDefault="000A0B10" w:rsidP="00F425E8">
      <w:pPr>
        <w:shd w:val="clear" w:color="auto" w:fill="FFC000"/>
        <w:spacing w:after="0"/>
      </w:pPr>
      <w:r w:rsidRPr="000A0B10">
        <w:t>Jean, Pierre, Léonard</w:t>
      </w:r>
    </w:p>
    <w:p w14:paraId="79E83BC1" w14:textId="77777777" w:rsidR="00F425E8" w:rsidRDefault="00F425E8" w:rsidP="00E812B7">
      <w:pPr>
        <w:spacing w:after="0"/>
      </w:pPr>
      <w:r>
        <w:t>Joseph, Martial, Léon</w:t>
      </w:r>
    </w:p>
    <w:p w14:paraId="5D494523" w14:textId="77777777" w:rsidR="00F425E8" w:rsidRPr="000A0B10" w:rsidRDefault="00F425E8" w:rsidP="00E812B7">
      <w:pPr>
        <w:spacing w:after="0"/>
      </w:pPr>
      <w:r>
        <w:t>Henri, Louis, François</w:t>
      </w:r>
    </w:p>
    <w:p w14:paraId="5EEE2A74" w14:textId="77777777" w:rsidR="000A0B10" w:rsidRDefault="000A0B10" w:rsidP="00E812B7">
      <w:pPr>
        <w:spacing w:after="0"/>
        <w:rPr>
          <w:u w:val="single"/>
        </w:rPr>
      </w:pPr>
    </w:p>
    <w:p w14:paraId="71DF7CB4" w14:textId="77777777" w:rsidR="00F425E8" w:rsidRDefault="000A0B10" w:rsidP="000A0B10">
      <w:pPr>
        <w:spacing w:after="0"/>
      </w:pPr>
      <w:r>
        <w:t xml:space="preserve">Réponse juste : Les trois prénoms </w:t>
      </w:r>
      <w:r w:rsidR="00F425E8">
        <w:t>masculins</w:t>
      </w:r>
      <w:r>
        <w:t xml:space="preserve"> les plus portés à Panazol sur la période 1911-1921 sont : </w:t>
      </w:r>
      <w:r w:rsidRPr="000A0B10">
        <w:t>Jean, Pierre, Léonard</w:t>
      </w:r>
      <w:r w:rsidR="00F425E8">
        <w:t xml:space="preserve"> (43% des habitants en 1911 et 40</w:t>
      </w:r>
      <w:r>
        <w:t xml:space="preserve">% en 1921). </w:t>
      </w:r>
      <w:r w:rsidR="00F425E8">
        <w:t>Réponses fausses : Bernard (+200%), Denis (+200%), Baptiste (+150%) sont les prénoms rares qui ont le plus progressé sur la période. Joseph, Martial, Léon font partie des dix premiers prénoms de la période, mais ne sont pas aux premières places. Henri est le prénom courant qui a le plus progressé (+53%), alors que Louis (-22%) et François (-38%) font partie de ceux qui ont le plus baissé.</w:t>
      </w:r>
    </w:p>
    <w:p w14:paraId="25BFFA0E" w14:textId="77777777" w:rsidR="00F739FF" w:rsidRDefault="00F739FF" w:rsidP="000A0B10">
      <w:pPr>
        <w:spacing w:after="0"/>
      </w:pPr>
    </w:p>
    <w:p w14:paraId="50E8BDE2" w14:textId="77777777" w:rsidR="00F739FF" w:rsidRPr="00803ACB" w:rsidRDefault="002965BA" w:rsidP="000A0B10">
      <w:pPr>
        <w:spacing w:after="0"/>
        <w:rPr>
          <w:u w:val="single"/>
        </w:rPr>
      </w:pPr>
      <w:r>
        <w:rPr>
          <w:u w:val="single"/>
        </w:rPr>
        <w:t>5</w:t>
      </w:r>
      <w:r w:rsidR="001F6566" w:rsidRPr="00803ACB">
        <w:rPr>
          <w:u w:val="single"/>
        </w:rPr>
        <w:t>. Quelle est la pyramide des âges qui est déformée par les pertes militaires et les « classes creuses » de la Grande Guerre ?</w:t>
      </w:r>
    </w:p>
    <w:p w14:paraId="0BC955EE" w14:textId="77777777" w:rsidR="001F6566" w:rsidRDefault="001F6566" w:rsidP="000A0B10">
      <w:pPr>
        <w:spacing w:after="0"/>
      </w:pPr>
    </w:p>
    <w:p w14:paraId="45F2423C" w14:textId="77777777" w:rsidR="001F6566" w:rsidRDefault="001F6566" w:rsidP="000A0B10">
      <w:pPr>
        <w:spacing w:after="0"/>
      </w:pPr>
      <w:r>
        <w:t>La pyramide de</w:t>
      </w:r>
      <w:r w:rsidR="00BB3291">
        <w:t>s âges de</w:t>
      </w:r>
      <w:r>
        <w:t xml:space="preserve"> 1911</w:t>
      </w:r>
    </w:p>
    <w:p w14:paraId="79E3C92A" w14:textId="77777777" w:rsidR="001F6566" w:rsidRDefault="001F6566" w:rsidP="001F6566">
      <w:pPr>
        <w:shd w:val="clear" w:color="auto" w:fill="FFC000"/>
        <w:spacing w:after="0"/>
      </w:pPr>
      <w:r>
        <w:t>La pyramide de</w:t>
      </w:r>
      <w:r w:rsidR="00BB3291">
        <w:t>s âges de</w:t>
      </w:r>
      <w:r>
        <w:t xml:space="preserve"> 1921</w:t>
      </w:r>
    </w:p>
    <w:p w14:paraId="32A95A80" w14:textId="77777777" w:rsidR="001F6566" w:rsidRDefault="001F6566" w:rsidP="000A0B10">
      <w:pPr>
        <w:spacing w:after="0"/>
      </w:pPr>
      <w:r>
        <w:t>La pyramide de</w:t>
      </w:r>
      <w:r w:rsidR="00BB3291">
        <w:t>s âges de</w:t>
      </w:r>
      <w:r>
        <w:t xml:space="preserve"> 2012</w:t>
      </w:r>
    </w:p>
    <w:p w14:paraId="2601BF49" w14:textId="77777777" w:rsidR="000A0B10" w:rsidRDefault="000A0B10" w:rsidP="00E812B7">
      <w:pPr>
        <w:spacing w:after="0"/>
        <w:rPr>
          <w:u w:val="single"/>
        </w:rPr>
      </w:pPr>
    </w:p>
    <w:p w14:paraId="2C1424BE" w14:textId="77777777" w:rsidR="001F6566" w:rsidRDefault="001F6566" w:rsidP="00E812B7">
      <w:pPr>
        <w:spacing w:after="0"/>
      </w:pPr>
      <w:r w:rsidRPr="001F6566">
        <w:t>Réponse juste : il s’agit bien évidemment de l</w:t>
      </w:r>
      <w:r>
        <w:t xml:space="preserve">a pyramide de 1921 </w:t>
      </w:r>
      <w:r w:rsidRPr="001F6566">
        <w:t>qui comporte un déséquilibre des sexes pour les générations âgées de 25 à 49 ans (46% d’hommes pour 54% de femmes) et une base plus étroite pour les générations âgées de 0 à 9 ans à causes du déficit des naissances de 1915 à 1919 (phénomène des « classes creuses »)</w:t>
      </w:r>
      <w:r>
        <w:t xml:space="preserve">. Réponses fausses : La pyramide de 1911 a une forme relativement régulière, avec une base large et un sommet étroit. Celle de </w:t>
      </w:r>
      <w:r w:rsidRPr="001F6566">
        <w:t>2012 est marquée par le départ des jeunes de 20 à 39 ans et par un sommet plus élevé lié au vieillissement</w:t>
      </w:r>
      <w:r>
        <w:t xml:space="preserve"> de la population avec l’allongement de l’espérance de vie</w:t>
      </w:r>
      <w:r w:rsidRPr="001F6566">
        <w:t>.</w:t>
      </w:r>
    </w:p>
    <w:p w14:paraId="1BD262F8" w14:textId="77777777" w:rsidR="00D81B7A" w:rsidRDefault="00D81B7A" w:rsidP="00E812B7">
      <w:pPr>
        <w:spacing w:after="0"/>
      </w:pPr>
    </w:p>
    <w:p w14:paraId="712B84AE" w14:textId="77777777" w:rsidR="00D81B7A" w:rsidRDefault="002965BA" w:rsidP="00E812B7">
      <w:pPr>
        <w:spacing w:after="0"/>
        <w:rPr>
          <w:u w:val="single"/>
        </w:rPr>
      </w:pPr>
      <w:r>
        <w:rPr>
          <w:u w:val="single"/>
        </w:rPr>
        <w:t>6</w:t>
      </w:r>
      <w:r w:rsidR="00D81B7A" w:rsidRPr="00D81B7A">
        <w:rPr>
          <w:u w:val="single"/>
        </w:rPr>
        <w:t>. Combien d’habitants de Panazol sont nés sur la commune au recensement de 1921 ?</w:t>
      </w:r>
    </w:p>
    <w:p w14:paraId="2D8DF715" w14:textId="77777777" w:rsidR="00D81B7A" w:rsidRDefault="00D81B7A" w:rsidP="00E812B7">
      <w:pPr>
        <w:spacing w:after="0"/>
        <w:rPr>
          <w:u w:val="single"/>
        </w:rPr>
      </w:pPr>
    </w:p>
    <w:p w14:paraId="3A4C9B73" w14:textId="77777777" w:rsidR="00D81B7A" w:rsidRDefault="00D81B7A" w:rsidP="00E812B7">
      <w:pPr>
        <w:spacing w:after="0"/>
      </w:pPr>
      <w:r>
        <w:t>6,6%</w:t>
      </w:r>
    </w:p>
    <w:p w14:paraId="27F454CF" w14:textId="77777777" w:rsidR="00D81B7A" w:rsidRDefault="00D81B7A" w:rsidP="00E812B7">
      <w:pPr>
        <w:spacing w:after="0"/>
      </w:pPr>
      <w:r>
        <w:t>13,4%</w:t>
      </w:r>
    </w:p>
    <w:p w14:paraId="63664E5B" w14:textId="77777777" w:rsidR="00D81B7A" w:rsidRDefault="00D81B7A" w:rsidP="00DC768A">
      <w:pPr>
        <w:shd w:val="clear" w:color="auto" w:fill="FFC000"/>
        <w:spacing w:after="0"/>
      </w:pPr>
      <w:r>
        <w:t>32,1%</w:t>
      </w:r>
    </w:p>
    <w:p w14:paraId="66D8EBFF" w14:textId="77777777" w:rsidR="00D81B7A" w:rsidRDefault="00D81B7A" w:rsidP="00E812B7">
      <w:pPr>
        <w:spacing w:after="0"/>
      </w:pPr>
      <w:r>
        <w:t>94,2%</w:t>
      </w:r>
    </w:p>
    <w:p w14:paraId="2AE287E7" w14:textId="77777777" w:rsidR="00D81B7A" w:rsidRDefault="00D81B7A" w:rsidP="00E812B7">
      <w:pPr>
        <w:spacing w:after="0"/>
      </w:pPr>
    </w:p>
    <w:p w14:paraId="4F8482D5" w14:textId="77777777" w:rsidR="00D81B7A" w:rsidRDefault="00D81B7A" w:rsidP="00E812B7">
      <w:pPr>
        <w:spacing w:after="0"/>
      </w:pPr>
      <w:r>
        <w:t>Réponse juste : Seulement 32,1% des habitants de Panazol au recensement de 1921 sont nés dans la commune, cela traduit l’importance des flux migratoires en provenance des communes de Haute-Vienne.</w:t>
      </w:r>
    </w:p>
    <w:p w14:paraId="299BFE05" w14:textId="77777777" w:rsidR="00D81B7A" w:rsidRDefault="00D81B7A" w:rsidP="00E812B7">
      <w:pPr>
        <w:spacing w:after="0"/>
      </w:pPr>
      <w:r>
        <w:t>Réponses fausses : Au recensement de 1921, 6,6% des habitants de Panazol sont nés sur la commune voisine de Saint-Just et 13,4% sont nés dans la grande ville de Limoges. Au total, 94,2% des habitants de Panazol sont nés dans 110 communes de Haute-Vienne</w:t>
      </w:r>
      <w:r w:rsidR="00DC768A">
        <w:t>.</w:t>
      </w:r>
      <w:r>
        <w:t xml:space="preserve"> </w:t>
      </w:r>
    </w:p>
    <w:p w14:paraId="606CDB15" w14:textId="77777777" w:rsidR="00A97945" w:rsidRDefault="00A97945" w:rsidP="00E812B7">
      <w:pPr>
        <w:spacing w:after="0"/>
      </w:pPr>
    </w:p>
    <w:p w14:paraId="4B1DA997" w14:textId="77777777" w:rsidR="00A97945" w:rsidRPr="00A97945" w:rsidRDefault="00D103C4" w:rsidP="00E812B7">
      <w:pPr>
        <w:spacing w:after="0"/>
        <w:rPr>
          <w:u w:val="single"/>
        </w:rPr>
      </w:pPr>
      <w:r>
        <w:rPr>
          <w:u w:val="single"/>
        </w:rPr>
        <w:t>7</w:t>
      </w:r>
      <w:r w:rsidR="00A97945" w:rsidRPr="00A97945">
        <w:rPr>
          <w:u w:val="single"/>
        </w:rPr>
        <w:t>. Quelle est la taille moyenne des ménages à Panazol au recensement de 1911 ?</w:t>
      </w:r>
    </w:p>
    <w:p w14:paraId="4BFFF473" w14:textId="77777777" w:rsidR="00A97945" w:rsidRDefault="00A97945" w:rsidP="00E812B7">
      <w:pPr>
        <w:spacing w:after="0"/>
      </w:pPr>
    </w:p>
    <w:p w14:paraId="3551BD83" w14:textId="77777777" w:rsidR="00A97945" w:rsidRDefault="00A97945" w:rsidP="00E812B7">
      <w:pPr>
        <w:spacing w:after="0"/>
      </w:pPr>
      <w:r>
        <w:t>2,3 personnes par ménage</w:t>
      </w:r>
    </w:p>
    <w:p w14:paraId="1BE02D59" w14:textId="77777777" w:rsidR="00A97945" w:rsidRDefault="00A97945" w:rsidP="00E812B7">
      <w:pPr>
        <w:spacing w:after="0"/>
      </w:pPr>
      <w:r>
        <w:t>3,8 personnes par ménage</w:t>
      </w:r>
    </w:p>
    <w:p w14:paraId="0238723F" w14:textId="77777777" w:rsidR="00A97945" w:rsidRDefault="00A97945" w:rsidP="00A97945">
      <w:pPr>
        <w:shd w:val="clear" w:color="auto" w:fill="FFC000"/>
        <w:spacing w:after="0"/>
      </w:pPr>
      <w:r>
        <w:t>4,3 personnes par ménage</w:t>
      </w:r>
    </w:p>
    <w:p w14:paraId="4A83963B" w14:textId="77777777" w:rsidR="00A97945" w:rsidRDefault="00A97945" w:rsidP="00E812B7">
      <w:pPr>
        <w:spacing w:after="0"/>
      </w:pPr>
    </w:p>
    <w:p w14:paraId="50501DB0" w14:textId="77777777" w:rsidR="00854991" w:rsidRDefault="00854991" w:rsidP="00E812B7">
      <w:pPr>
        <w:spacing w:after="0"/>
      </w:pPr>
    </w:p>
    <w:p w14:paraId="2058B32D" w14:textId="77777777" w:rsidR="00854991" w:rsidRDefault="00854991" w:rsidP="00E812B7">
      <w:pPr>
        <w:spacing w:after="0"/>
      </w:pPr>
    </w:p>
    <w:p w14:paraId="352729E2" w14:textId="2C8FB67D" w:rsidR="00A97945" w:rsidRDefault="00A97945" w:rsidP="00E812B7">
      <w:pPr>
        <w:spacing w:after="0"/>
      </w:pPr>
      <w:r>
        <w:lastRenderedPageBreak/>
        <w:t>Réponse juste : Au recensement de 1911, il y avait en moyenne 4,3 personnes par ménage.</w:t>
      </w:r>
    </w:p>
    <w:p w14:paraId="3A7E826B" w14:textId="77777777" w:rsidR="00A97945" w:rsidRDefault="00A97945" w:rsidP="00E812B7">
      <w:pPr>
        <w:spacing w:after="0"/>
      </w:pPr>
      <w:r>
        <w:t>Réponses fausses : On observe une tendance à la diminution de la taille moyenne des ménages sur longue période : en 1921, elle était de 3,8 personnes et un siècle plus tard de seulement 2,3 personnes en 2012.</w:t>
      </w:r>
    </w:p>
    <w:p w14:paraId="4649203C" w14:textId="77777777" w:rsidR="00854991" w:rsidRDefault="00854991" w:rsidP="00E812B7">
      <w:pPr>
        <w:spacing w:after="0"/>
        <w:rPr>
          <w:u w:val="single"/>
        </w:rPr>
      </w:pPr>
    </w:p>
    <w:p w14:paraId="225E0902" w14:textId="05DE900E" w:rsidR="00A97945" w:rsidRPr="006F4706" w:rsidRDefault="00D103C4" w:rsidP="00E812B7">
      <w:pPr>
        <w:spacing w:after="0"/>
        <w:rPr>
          <w:u w:val="single"/>
        </w:rPr>
      </w:pPr>
      <w:r>
        <w:rPr>
          <w:u w:val="single"/>
        </w:rPr>
        <w:t>8</w:t>
      </w:r>
      <w:r w:rsidR="00A97945" w:rsidRPr="006F4706">
        <w:rPr>
          <w:u w:val="single"/>
        </w:rPr>
        <w:t>. Quelle est la forme de ménage qui est majoritaire sur la période 1911-1921 ?</w:t>
      </w:r>
    </w:p>
    <w:p w14:paraId="0C8C45CE" w14:textId="77777777" w:rsidR="00A97945" w:rsidRDefault="00A97945" w:rsidP="00E812B7">
      <w:pPr>
        <w:spacing w:after="0"/>
      </w:pPr>
    </w:p>
    <w:p w14:paraId="7C5EAC86" w14:textId="77777777" w:rsidR="00A97945" w:rsidRDefault="007A5F5F" w:rsidP="00E812B7">
      <w:pPr>
        <w:spacing w:after="0"/>
      </w:pPr>
      <w:r>
        <w:t>Les ménages d’une personne (une femme ou un homme)</w:t>
      </w:r>
    </w:p>
    <w:p w14:paraId="570D95D4" w14:textId="77777777" w:rsidR="007A5F5F" w:rsidRDefault="007A5F5F" w:rsidP="00E812B7">
      <w:pPr>
        <w:spacing w:after="0"/>
      </w:pPr>
      <w:r>
        <w:t>Les couples sans enfant</w:t>
      </w:r>
    </w:p>
    <w:p w14:paraId="3F39B750" w14:textId="77777777" w:rsidR="007A5F5F" w:rsidRDefault="007A5F5F" w:rsidP="007A5F5F">
      <w:pPr>
        <w:shd w:val="clear" w:color="auto" w:fill="FFC000"/>
        <w:spacing w:after="0"/>
      </w:pPr>
      <w:r>
        <w:t>Les couples avec enfant(s)</w:t>
      </w:r>
    </w:p>
    <w:p w14:paraId="243A54FA" w14:textId="77777777" w:rsidR="007A5F5F" w:rsidRDefault="007A5F5F" w:rsidP="00E812B7">
      <w:pPr>
        <w:spacing w:after="0"/>
      </w:pPr>
      <w:r>
        <w:t>Les familles monoparentales</w:t>
      </w:r>
    </w:p>
    <w:p w14:paraId="6CDAB749" w14:textId="77777777" w:rsidR="007A5F5F" w:rsidRDefault="007A5F5F" w:rsidP="00E812B7">
      <w:pPr>
        <w:spacing w:after="0"/>
      </w:pPr>
    </w:p>
    <w:p w14:paraId="1DB65BC4" w14:textId="77777777" w:rsidR="007A5F5F" w:rsidRDefault="007A5F5F" w:rsidP="00E812B7">
      <w:pPr>
        <w:spacing w:after="0"/>
      </w:pPr>
      <w:r>
        <w:t>Réponse juste : Les couples avec enfant(s) sont majoritaires sur la période 1911-1921 (57% en 1911 et 49% en 1921)</w:t>
      </w:r>
    </w:p>
    <w:p w14:paraId="77EB2592" w14:textId="77777777" w:rsidR="007A5F5F" w:rsidRDefault="007A5F5F" w:rsidP="00E812B7">
      <w:pPr>
        <w:spacing w:after="0"/>
      </w:pPr>
      <w:r>
        <w:t xml:space="preserve">Réponses fausses : Les couples sans enfant sont devenus la forme majoritaire (relativement) en 2012 avec 34% contre 29% pour les couples avec enfant(s). Les ménages d’une personne ont fortement augmenté pour atteindre 27% en 2012. Les familles monoparentales représentent toujours moins de 10% du total des ménages. </w:t>
      </w:r>
      <w:r w:rsidR="006F4706">
        <w:t>Toutes ces transformations de longue période sont liées à la baisse de la natalité, au vieillissement de la population et à la fin de la cohabitation de plusieurs générations dans un même logement.</w:t>
      </w:r>
    </w:p>
    <w:p w14:paraId="130D5B29" w14:textId="77777777" w:rsidR="006F4706" w:rsidRDefault="006F4706" w:rsidP="00E812B7">
      <w:pPr>
        <w:spacing w:after="0"/>
      </w:pPr>
    </w:p>
    <w:p w14:paraId="026EF6F6" w14:textId="77777777" w:rsidR="006F4706" w:rsidRDefault="00D103C4" w:rsidP="00E812B7">
      <w:pPr>
        <w:spacing w:after="0"/>
        <w:rPr>
          <w:u w:val="single"/>
        </w:rPr>
      </w:pPr>
      <w:r>
        <w:rPr>
          <w:u w:val="single"/>
        </w:rPr>
        <w:t>9</w:t>
      </w:r>
      <w:r w:rsidR="006F4706" w:rsidRPr="00B34512">
        <w:rPr>
          <w:u w:val="single"/>
        </w:rPr>
        <w:t xml:space="preserve">. </w:t>
      </w:r>
      <w:r w:rsidR="004512D5">
        <w:rPr>
          <w:u w:val="single"/>
        </w:rPr>
        <w:t>Indiquez pour les femmes actives puis pour les hommes actifs, q</w:t>
      </w:r>
      <w:r w:rsidR="006F4706" w:rsidRPr="00B34512">
        <w:rPr>
          <w:u w:val="single"/>
        </w:rPr>
        <w:t xml:space="preserve">uel est le groupe socioprofessionnel le plus important </w:t>
      </w:r>
      <w:r w:rsidR="00B34512" w:rsidRPr="00B34512">
        <w:rPr>
          <w:u w:val="single"/>
        </w:rPr>
        <w:t>sur la période 1911-</w:t>
      </w:r>
      <w:r w:rsidR="004512D5">
        <w:rPr>
          <w:u w:val="single"/>
        </w:rPr>
        <w:t>1921.</w:t>
      </w:r>
      <w:r w:rsidR="006F4706" w:rsidRPr="00B34512">
        <w:rPr>
          <w:u w:val="single"/>
        </w:rPr>
        <w:t xml:space="preserve"> </w:t>
      </w:r>
    </w:p>
    <w:p w14:paraId="7604DE48" w14:textId="77777777" w:rsidR="00B34512" w:rsidRDefault="00B34512" w:rsidP="00E812B7">
      <w:pPr>
        <w:spacing w:after="0"/>
        <w:rPr>
          <w:u w:val="single"/>
        </w:rPr>
      </w:pPr>
    </w:p>
    <w:p w14:paraId="33D062BA" w14:textId="77777777" w:rsidR="00B34431" w:rsidRDefault="00B34431" w:rsidP="00B34512">
      <w:pPr>
        <w:shd w:val="clear" w:color="auto" w:fill="FFC000"/>
        <w:spacing w:after="0"/>
        <w:sectPr w:rsidR="00B34431" w:rsidSect="00854991">
          <w:headerReference w:type="default" r:id="rId9"/>
          <w:footerReference w:type="default" r:id="rId10"/>
          <w:pgSz w:w="11906" w:h="16838"/>
          <w:pgMar w:top="720" w:right="720" w:bottom="720" w:left="720" w:header="567" w:footer="0" w:gutter="0"/>
          <w:cols w:space="708"/>
          <w:docGrid w:linePitch="360"/>
        </w:sectPr>
      </w:pPr>
    </w:p>
    <w:p w14:paraId="5C6839A2" w14:textId="77777777" w:rsidR="00B34512" w:rsidRDefault="004512D5" w:rsidP="00B34512">
      <w:pPr>
        <w:shd w:val="clear" w:color="auto" w:fill="FFC000"/>
        <w:spacing w:after="0"/>
      </w:pPr>
      <w:r>
        <w:t>Agricultrices</w:t>
      </w:r>
      <w:r w:rsidR="00B34512" w:rsidRPr="00B34512">
        <w:t xml:space="preserve"> exploitantes</w:t>
      </w:r>
    </w:p>
    <w:p w14:paraId="2577E14E" w14:textId="77777777" w:rsidR="00B34512" w:rsidRDefault="00B34512" w:rsidP="00E812B7">
      <w:pPr>
        <w:spacing w:after="0"/>
      </w:pPr>
      <w:r>
        <w:t>Artisan</w:t>
      </w:r>
      <w:r w:rsidR="004512D5">
        <w:t>e</w:t>
      </w:r>
      <w:r>
        <w:t>s, commerçantes, chef</w:t>
      </w:r>
      <w:r w:rsidR="00DC1B4D">
        <w:t>fe</w:t>
      </w:r>
      <w:r>
        <w:t>s d’entreprise</w:t>
      </w:r>
    </w:p>
    <w:p w14:paraId="030B44EE" w14:textId="77777777" w:rsidR="00B34512" w:rsidRDefault="00B34512" w:rsidP="00E812B7">
      <w:pPr>
        <w:spacing w:after="0"/>
      </w:pPr>
      <w:r>
        <w:t>Cadres et professions intellectuelles supérieures</w:t>
      </w:r>
    </w:p>
    <w:p w14:paraId="62601EE6" w14:textId="77777777" w:rsidR="00B34512" w:rsidRDefault="00B34512" w:rsidP="00E812B7">
      <w:pPr>
        <w:spacing w:after="0"/>
      </w:pPr>
      <w:r>
        <w:t>Professions intermédiaires</w:t>
      </w:r>
    </w:p>
    <w:p w14:paraId="1C8E3F7E" w14:textId="77777777" w:rsidR="00B34512" w:rsidRDefault="00B34512" w:rsidP="00E812B7">
      <w:pPr>
        <w:spacing w:after="0"/>
      </w:pPr>
      <w:r>
        <w:t>Employé</w:t>
      </w:r>
      <w:r w:rsidR="00B34431">
        <w:t>e</w:t>
      </w:r>
      <w:r>
        <w:t>s</w:t>
      </w:r>
    </w:p>
    <w:p w14:paraId="18267867" w14:textId="77777777" w:rsidR="00B34512" w:rsidRDefault="005E1F35" w:rsidP="00B34431">
      <w:pPr>
        <w:spacing w:after="0"/>
      </w:pPr>
      <w:r>
        <w:t>Ouvri</w:t>
      </w:r>
      <w:r w:rsidR="00B34431">
        <w:t>è</w:t>
      </w:r>
      <w:r>
        <w:t>r</w:t>
      </w:r>
      <w:r w:rsidR="00B34431">
        <w:t>e</w:t>
      </w:r>
      <w:r w:rsidR="00B34512">
        <w:t>s</w:t>
      </w:r>
      <w:r w:rsidR="00B34431">
        <w:t xml:space="preserve"> </w:t>
      </w:r>
    </w:p>
    <w:p w14:paraId="16E5C0AB" w14:textId="77777777" w:rsidR="00B34431" w:rsidRDefault="00B34431" w:rsidP="00B34431">
      <w:pPr>
        <w:spacing w:after="0"/>
      </w:pPr>
      <w:r w:rsidRPr="00B34512">
        <w:t>Agricult</w:t>
      </w:r>
      <w:r>
        <w:t>eurs</w:t>
      </w:r>
      <w:r w:rsidR="00DC1B4D">
        <w:t xml:space="preserve"> </w:t>
      </w:r>
      <w:r w:rsidRPr="00B34512">
        <w:t>exploitants</w:t>
      </w:r>
    </w:p>
    <w:p w14:paraId="071D0AE9" w14:textId="77777777" w:rsidR="00B34431" w:rsidRDefault="00B34431" w:rsidP="00B34431">
      <w:pPr>
        <w:spacing w:after="0"/>
      </w:pPr>
      <w:r>
        <w:t>Artisans, commerçants, chefs d’entreprise</w:t>
      </w:r>
    </w:p>
    <w:p w14:paraId="00383543" w14:textId="77777777" w:rsidR="00B34431" w:rsidRDefault="00B34431" w:rsidP="00B34431">
      <w:pPr>
        <w:spacing w:after="0"/>
      </w:pPr>
      <w:r>
        <w:t>Cadres et professions intellectuelles supérieures</w:t>
      </w:r>
    </w:p>
    <w:p w14:paraId="075FE9B1" w14:textId="77777777" w:rsidR="00B34431" w:rsidRDefault="00B34431" w:rsidP="00B34431">
      <w:pPr>
        <w:spacing w:after="0"/>
      </w:pPr>
      <w:r>
        <w:t>Professions intermédiaires</w:t>
      </w:r>
    </w:p>
    <w:p w14:paraId="0594CE13" w14:textId="77777777" w:rsidR="00B34431" w:rsidRDefault="00B34431" w:rsidP="00B34431">
      <w:pPr>
        <w:spacing w:after="0"/>
      </w:pPr>
      <w:r>
        <w:t>Employés</w:t>
      </w:r>
    </w:p>
    <w:p w14:paraId="38B2552F" w14:textId="77777777" w:rsidR="00B34431" w:rsidRDefault="00B34431" w:rsidP="00B34431">
      <w:pPr>
        <w:shd w:val="clear" w:color="auto" w:fill="FFC000"/>
        <w:spacing w:after="0"/>
      </w:pPr>
      <w:r>
        <w:t xml:space="preserve">Ouvriers </w:t>
      </w:r>
    </w:p>
    <w:p w14:paraId="2C7AAFB0" w14:textId="77777777" w:rsidR="00B34431" w:rsidRDefault="00B34431" w:rsidP="00B34431">
      <w:pPr>
        <w:spacing w:after="0"/>
        <w:sectPr w:rsidR="00B34431" w:rsidSect="00B34431">
          <w:type w:val="continuous"/>
          <w:pgSz w:w="11906" w:h="16838"/>
          <w:pgMar w:top="720" w:right="720" w:bottom="720" w:left="720" w:header="0" w:footer="0" w:gutter="0"/>
          <w:cols w:num="2" w:space="708"/>
          <w:docGrid w:linePitch="360"/>
        </w:sectPr>
      </w:pPr>
    </w:p>
    <w:p w14:paraId="79B2CE0C" w14:textId="77777777" w:rsidR="00B34431" w:rsidRDefault="00B34431" w:rsidP="00B34431">
      <w:pPr>
        <w:spacing w:after="0"/>
      </w:pPr>
    </w:p>
    <w:p w14:paraId="5B979DC4" w14:textId="77777777" w:rsidR="00B34512" w:rsidRDefault="00B34512" w:rsidP="00E812B7">
      <w:pPr>
        <w:spacing w:after="0"/>
      </w:pPr>
    </w:p>
    <w:p w14:paraId="3ABFE6CE" w14:textId="20F0F8D8" w:rsidR="00B34512" w:rsidRDefault="00B34512" w:rsidP="00E812B7">
      <w:pPr>
        <w:spacing w:after="0"/>
      </w:pPr>
      <w:r>
        <w:t>Réponse</w:t>
      </w:r>
      <w:r w:rsidR="004512D5">
        <w:t>s</w:t>
      </w:r>
      <w:r>
        <w:t xml:space="preserve"> juste</w:t>
      </w:r>
      <w:r w:rsidR="004512D5">
        <w:t>s</w:t>
      </w:r>
      <w:r>
        <w:t> :</w:t>
      </w:r>
      <w:r w:rsidR="004512D5">
        <w:t xml:space="preserve"> Les deux groupes sont différents selon les sexes car chez les femmes actives, l</w:t>
      </w:r>
      <w:r>
        <w:t xml:space="preserve">es agricultrices exploitantes sont majoritaires, elles rassemblent 49% des </w:t>
      </w:r>
      <w:r w:rsidR="00575CE9">
        <w:t>actives en 1911 et 56% en 1921</w:t>
      </w:r>
      <w:r w:rsidR="004512D5">
        <w:t>, alors que chez les hommes actifs, l</w:t>
      </w:r>
      <w:r w:rsidR="004512D5" w:rsidRPr="004512D5">
        <w:t>es ouvriers sont majoritaires, ils rassemblent 48% de</w:t>
      </w:r>
      <w:r w:rsidR="004512D5">
        <w:t>s actifs en 1911 et 43% en 1921</w:t>
      </w:r>
      <w:r w:rsidR="00575CE9">
        <w:t xml:space="preserve">. </w:t>
      </w:r>
      <w:r>
        <w:t>Réponse</w:t>
      </w:r>
      <w:r w:rsidR="004512D5">
        <w:t>s</w:t>
      </w:r>
      <w:r>
        <w:t xml:space="preserve"> fausses : De 1911 à 1921, le groupe des employé</w:t>
      </w:r>
      <w:r w:rsidR="004512D5">
        <w:t>e</w:t>
      </w:r>
      <w:r>
        <w:t>s augmente à 18% au détriment des ouvrières qui descendent à 20% des actives. Les trois autres groupes socioprofessionnels sont très minoritaires.</w:t>
      </w:r>
      <w:r w:rsidR="004512D5">
        <w:t xml:space="preserve"> Les agriculteurs exploitants sont en seconde position avec 37% des actifs </w:t>
      </w:r>
      <w:r w:rsidR="005E1F35">
        <w:t xml:space="preserve">masculins </w:t>
      </w:r>
      <w:r w:rsidR="004512D5">
        <w:t>en 1911 et 34% en 1921. Les quatre autres groupes socioprofessionnels sont minoritaires, mais on retiendra l’augmentation des employés à 14% en 1921 contre 6% en 1911.</w:t>
      </w:r>
    </w:p>
    <w:p w14:paraId="6F064553" w14:textId="77777777" w:rsidR="00575CE9" w:rsidRDefault="00575CE9" w:rsidP="00B34512">
      <w:pPr>
        <w:spacing w:after="0"/>
      </w:pPr>
    </w:p>
    <w:p w14:paraId="5E9E6ED9" w14:textId="77777777" w:rsidR="00575CE9" w:rsidRPr="00575CE9" w:rsidRDefault="00D103C4" w:rsidP="00B34512">
      <w:pPr>
        <w:spacing w:after="0"/>
        <w:rPr>
          <w:u w:val="single"/>
        </w:rPr>
      </w:pPr>
      <w:r>
        <w:rPr>
          <w:u w:val="single"/>
        </w:rPr>
        <w:t>1</w:t>
      </w:r>
      <w:r w:rsidR="005E1F35">
        <w:rPr>
          <w:u w:val="single"/>
        </w:rPr>
        <w:t>0</w:t>
      </w:r>
      <w:r w:rsidR="00575CE9" w:rsidRPr="00575CE9">
        <w:rPr>
          <w:u w:val="single"/>
        </w:rPr>
        <w:t>. Quel est le village le plus peuplé de la commune de Panazol sur la période 1911-1921 ?</w:t>
      </w:r>
    </w:p>
    <w:p w14:paraId="7F0F51AC" w14:textId="77777777" w:rsidR="00575CE9" w:rsidRDefault="00575CE9" w:rsidP="00B34512">
      <w:pPr>
        <w:spacing w:after="0"/>
      </w:pPr>
    </w:p>
    <w:p w14:paraId="09BD2155" w14:textId="77777777" w:rsidR="00575CE9" w:rsidRDefault="00575CE9" w:rsidP="00B34512">
      <w:pPr>
        <w:spacing w:after="0"/>
      </w:pPr>
      <w:r>
        <w:t>Le bourg de Panazol</w:t>
      </w:r>
    </w:p>
    <w:p w14:paraId="37B47872" w14:textId="77777777" w:rsidR="00575CE9" w:rsidRDefault="00575CE9" w:rsidP="00B34512">
      <w:pPr>
        <w:spacing w:after="0"/>
      </w:pPr>
      <w:r>
        <w:t>La Croix-Finor</w:t>
      </w:r>
    </w:p>
    <w:p w14:paraId="217D7A98" w14:textId="77777777" w:rsidR="00575CE9" w:rsidRDefault="00575CE9" w:rsidP="00575CE9">
      <w:pPr>
        <w:shd w:val="clear" w:color="auto" w:fill="FFC000"/>
        <w:spacing w:after="0"/>
      </w:pPr>
      <w:r>
        <w:t>Fargeas</w:t>
      </w:r>
    </w:p>
    <w:p w14:paraId="65D4D024" w14:textId="77777777" w:rsidR="00575CE9" w:rsidRPr="00B34512" w:rsidRDefault="00575CE9" w:rsidP="00B34512">
      <w:pPr>
        <w:spacing w:after="0"/>
      </w:pPr>
      <w:r>
        <w:t>Les Vignes</w:t>
      </w:r>
    </w:p>
    <w:p w14:paraId="3041D463" w14:textId="77777777" w:rsidR="00B34512" w:rsidRPr="00FF0176" w:rsidRDefault="00B34512" w:rsidP="00E812B7">
      <w:pPr>
        <w:spacing w:after="0"/>
        <w:rPr>
          <w:sz w:val="20"/>
          <w:szCs w:val="20"/>
        </w:rPr>
      </w:pPr>
    </w:p>
    <w:p w14:paraId="687DB59A" w14:textId="77777777" w:rsidR="00FF0176" w:rsidRDefault="00575CE9" w:rsidP="00E812B7">
      <w:pPr>
        <w:spacing w:after="0"/>
      </w:pPr>
      <w:r>
        <w:t xml:space="preserve">Réponse juste : Il s’agit du village de Fargeas avec 242 habitants en 1911 et 241 habitants en 1921. </w:t>
      </w:r>
    </w:p>
    <w:p w14:paraId="39ACB468" w14:textId="77777777" w:rsidR="00575CE9" w:rsidRDefault="00575CE9" w:rsidP="00E812B7">
      <w:pPr>
        <w:spacing w:after="0"/>
      </w:pPr>
      <w:r>
        <w:t>Réponses fausses : Le bourg n’arrive qu’en seconde position</w:t>
      </w:r>
      <w:r w:rsidR="00DC1B4D">
        <w:t xml:space="preserve"> avec à peine 200 habitants</w:t>
      </w:r>
      <w:r w:rsidR="00FF0176">
        <w:t>, viennent ensuite La Croix-Finor et Les Vignes</w:t>
      </w:r>
      <w:r w:rsidR="00DC1B4D">
        <w:t>, avec environ 160 habitants à chaque recensement</w:t>
      </w:r>
      <w:r w:rsidR="00FF0176">
        <w:t>.</w:t>
      </w:r>
    </w:p>
    <w:p w14:paraId="3F0C337E" w14:textId="7E666BA5" w:rsidR="00CF68F3" w:rsidRPr="00CF68F3" w:rsidRDefault="005E1F35" w:rsidP="00854991">
      <w:pPr>
        <w:rPr>
          <w:u w:val="single"/>
        </w:rPr>
      </w:pPr>
      <w:r>
        <w:rPr>
          <w:u w:val="single"/>
        </w:rPr>
        <w:br w:type="page"/>
      </w:r>
      <w:r w:rsidR="00D103C4">
        <w:rPr>
          <w:u w:val="single"/>
        </w:rPr>
        <w:lastRenderedPageBreak/>
        <w:t>1</w:t>
      </w:r>
      <w:r w:rsidR="00C420DA">
        <w:rPr>
          <w:u w:val="single"/>
        </w:rPr>
        <w:t>1</w:t>
      </w:r>
      <w:r w:rsidR="00CF68F3" w:rsidRPr="00CF68F3">
        <w:rPr>
          <w:u w:val="single"/>
        </w:rPr>
        <w:t>. Combien de noms figurent sur le monument aux morts de Panazol édifié en 1922 ?</w:t>
      </w:r>
    </w:p>
    <w:p w14:paraId="52202CBC" w14:textId="77777777" w:rsidR="00CF68F3" w:rsidRDefault="00CF68F3" w:rsidP="00E812B7">
      <w:pPr>
        <w:spacing w:after="0"/>
      </w:pPr>
    </w:p>
    <w:p w14:paraId="3760F879" w14:textId="77777777" w:rsidR="00E32A27" w:rsidRDefault="00E32A27" w:rsidP="00E812B7">
      <w:pPr>
        <w:spacing w:after="0"/>
      </w:pPr>
      <w:r>
        <w:t>8</w:t>
      </w:r>
    </w:p>
    <w:p w14:paraId="1E28FB12" w14:textId="77777777" w:rsidR="00CF68F3" w:rsidRDefault="00CF68F3" w:rsidP="00E812B7">
      <w:pPr>
        <w:spacing w:after="0"/>
      </w:pPr>
      <w:r>
        <w:t>10</w:t>
      </w:r>
    </w:p>
    <w:p w14:paraId="2534B576" w14:textId="77777777" w:rsidR="00CF68F3" w:rsidRDefault="00CF68F3" w:rsidP="00E812B7">
      <w:pPr>
        <w:spacing w:after="0"/>
      </w:pPr>
      <w:r>
        <w:t>52</w:t>
      </w:r>
    </w:p>
    <w:p w14:paraId="72223420" w14:textId="77777777" w:rsidR="00CF68F3" w:rsidRDefault="00CF68F3" w:rsidP="00CF68F3">
      <w:pPr>
        <w:shd w:val="clear" w:color="auto" w:fill="A6A6A6" w:themeFill="background1" w:themeFillShade="A6"/>
        <w:spacing w:after="0"/>
      </w:pPr>
      <w:r>
        <w:t>60</w:t>
      </w:r>
    </w:p>
    <w:p w14:paraId="25369BAC" w14:textId="77777777" w:rsidR="00CF68F3" w:rsidRDefault="00CF68F3" w:rsidP="00E812B7">
      <w:pPr>
        <w:spacing w:after="0"/>
      </w:pPr>
      <w:r>
        <w:t>70</w:t>
      </w:r>
    </w:p>
    <w:p w14:paraId="3AFEECA0" w14:textId="77777777" w:rsidR="00CF68F3" w:rsidRDefault="00CF68F3" w:rsidP="00E812B7">
      <w:pPr>
        <w:spacing w:after="0"/>
      </w:pPr>
    </w:p>
    <w:p w14:paraId="60C8997A" w14:textId="77777777" w:rsidR="00F72C5E" w:rsidRDefault="00CF68F3" w:rsidP="00E812B7">
      <w:pPr>
        <w:spacing w:after="0"/>
      </w:pPr>
      <w:r>
        <w:t>Réponse juste : En ce qui concerne la Première Guerre mondiale, 60 noms figurent sur le</w:t>
      </w:r>
      <w:r w:rsidR="00F72C5E">
        <w:t xml:space="preserve"> monument aux morts de Panazol. </w:t>
      </w:r>
    </w:p>
    <w:p w14:paraId="0AB4D7FB" w14:textId="77777777" w:rsidR="00CF68F3" w:rsidRDefault="00CF68F3" w:rsidP="00E812B7">
      <w:pPr>
        <w:spacing w:after="0"/>
      </w:pPr>
      <w:r>
        <w:t>Réponses fausses : L’ensemble étudié porte sur les 70 victimes de la Grande Guerre : aux 60 victimes du monument ont été rajoutées 10 victimes non inscrites mais qui figurent dans le livre d’or des Morts pour la France de la commune de Panazol</w:t>
      </w:r>
      <w:r w:rsidR="00E32A27">
        <w:t xml:space="preserve"> rédigé en 1930. Sur le monument aux morts, 52 victimes ont la mention « Mort pour la France » et 8 victimes n’ont pas obtenu la mention (elles ont été réformées par l’Armée et sont ensuite décédées de maladie en dehors du service).</w:t>
      </w:r>
    </w:p>
    <w:p w14:paraId="56CE78EC" w14:textId="77777777" w:rsidR="0010228E" w:rsidRDefault="0010228E" w:rsidP="00E812B7">
      <w:pPr>
        <w:spacing w:after="0"/>
      </w:pPr>
    </w:p>
    <w:p w14:paraId="4A01CD2D" w14:textId="77777777" w:rsidR="0010228E" w:rsidRPr="00825401" w:rsidRDefault="00D103C4" w:rsidP="00E812B7">
      <w:pPr>
        <w:spacing w:after="0"/>
        <w:rPr>
          <w:u w:val="single"/>
        </w:rPr>
      </w:pPr>
      <w:r>
        <w:rPr>
          <w:u w:val="single"/>
        </w:rPr>
        <w:t>1</w:t>
      </w:r>
      <w:r w:rsidR="00C420DA">
        <w:rPr>
          <w:u w:val="single"/>
        </w:rPr>
        <w:t>2</w:t>
      </w:r>
      <w:r w:rsidR="0010228E" w:rsidRPr="00825401">
        <w:rPr>
          <w:u w:val="single"/>
        </w:rPr>
        <w:t>. En dehors de Panazol, quelles sont les trois communes où sont nées le plus souvent les 70 victimes de la Grande Guerre ?</w:t>
      </w:r>
    </w:p>
    <w:p w14:paraId="42291036" w14:textId="77777777" w:rsidR="0010228E" w:rsidRDefault="0010228E" w:rsidP="00E812B7">
      <w:pPr>
        <w:spacing w:after="0"/>
      </w:pPr>
    </w:p>
    <w:p w14:paraId="3C5FD1CB" w14:textId="77777777" w:rsidR="0010228E" w:rsidRDefault="0010228E" w:rsidP="00E812B7">
      <w:pPr>
        <w:spacing w:after="0"/>
      </w:pPr>
      <w:r>
        <w:t xml:space="preserve">Boisseuil, Saint-Léonard, Le </w:t>
      </w:r>
      <w:proofErr w:type="spellStart"/>
      <w:r>
        <w:t>Vigen</w:t>
      </w:r>
      <w:proofErr w:type="spellEnd"/>
    </w:p>
    <w:p w14:paraId="43001AFC" w14:textId="77777777" w:rsidR="0010228E" w:rsidRDefault="0010228E" w:rsidP="00E812B7">
      <w:pPr>
        <w:spacing w:after="0"/>
      </w:pPr>
      <w:r>
        <w:t>Condat, Le Palais, Saint-Priest-Taurion</w:t>
      </w:r>
    </w:p>
    <w:p w14:paraId="7617FEE6" w14:textId="77777777" w:rsidR="0010228E" w:rsidRDefault="0010228E" w:rsidP="00B8524B">
      <w:pPr>
        <w:shd w:val="clear" w:color="auto" w:fill="A6A6A6" w:themeFill="background1" w:themeFillShade="A6"/>
        <w:spacing w:after="0"/>
      </w:pPr>
      <w:r>
        <w:t>Feytiat, Limoges, Saint-Just</w:t>
      </w:r>
    </w:p>
    <w:p w14:paraId="119AB717" w14:textId="77777777" w:rsidR="0010228E" w:rsidRDefault="0010228E" w:rsidP="00E812B7">
      <w:pPr>
        <w:spacing w:after="0"/>
      </w:pPr>
      <w:r>
        <w:t xml:space="preserve">Lanouaille, </w:t>
      </w:r>
      <w:proofErr w:type="spellStart"/>
      <w:r>
        <w:t>Miallet</w:t>
      </w:r>
      <w:proofErr w:type="spellEnd"/>
      <w:r>
        <w:t>, Objat</w:t>
      </w:r>
    </w:p>
    <w:p w14:paraId="776EB8CE" w14:textId="77777777" w:rsidR="0010228E" w:rsidRDefault="0010228E" w:rsidP="00E812B7">
      <w:pPr>
        <w:spacing w:after="0"/>
      </w:pPr>
    </w:p>
    <w:p w14:paraId="6DB4B3AA" w14:textId="77777777" w:rsidR="0010228E" w:rsidRDefault="0010228E" w:rsidP="00E812B7">
      <w:pPr>
        <w:spacing w:after="0"/>
      </w:pPr>
      <w:r>
        <w:t>Réponse juste : Il s’agit de</w:t>
      </w:r>
      <w:r w:rsidR="00F83BFA">
        <w:t xml:space="preserve"> trois communes limitrophes : </w:t>
      </w:r>
      <w:r>
        <w:t>Feytiat (</w:t>
      </w:r>
      <w:r w:rsidR="00F83BFA">
        <w:t>5 victimes), Limoges (8 victimes) et Saint-Just (6 victimes), qui cumulées rassemblent 27% des victimes.</w:t>
      </w:r>
    </w:p>
    <w:p w14:paraId="485D7246" w14:textId="77777777" w:rsidR="00F83BFA" w:rsidRDefault="00F83BFA" w:rsidP="00E812B7">
      <w:pPr>
        <w:spacing w:after="0"/>
      </w:pPr>
      <w:r>
        <w:t xml:space="preserve">Réponses fausses : En dehors de Panazol qui n’est le lieu de naissance que de 24 victimes (34%), Boisseuil (2 victimes), Saint-Léonard (3 victimes), Le </w:t>
      </w:r>
      <w:proofErr w:type="spellStart"/>
      <w:r>
        <w:t>Vigen</w:t>
      </w:r>
      <w:proofErr w:type="spellEnd"/>
      <w:r>
        <w:t xml:space="preserve"> (2 victimes) rassemblent les trois autres communes qui comptent plus d’une victime. Condat, Le Palais et Saint-Priest-Taurion sont des communes voisines de Panazol, mais elles ne comptent aucune victime de Panazol. Trois victimes de Panazol sont originaires de communes situées en dehors de la Haute-Vienne : L</w:t>
      </w:r>
      <w:r w:rsidR="00B8524B">
        <w:t xml:space="preserve">anouaille et </w:t>
      </w:r>
      <w:proofErr w:type="spellStart"/>
      <w:r>
        <w:t>Miallet</w:t>
      </w:r>
      <w:proofErr w:type="spellEnd"/>
      <w:r w:rsidR="00B8524B">
        <w:t xml:space="preserve"> en Dordogne, </w:t>
      </w:r>
      <w:r>
        <w:t xml:space="preserve"> Objat</w:t>
      </w:r>
      <w:r w:rsidR="00B8524B">
        <w:t xml:space="preserve"> en Corrèze</w:t>
      </w:r>
      <w:r>
        <w:t>.</w:t>
      </w:r>
    </w:p>
    <w:p w14:paraId="43F5C876" w14:textId="77777777" w:rsidR="00825401" w:rsidRDefault="00825401" w:rsidP="00E812B7">
      <w:pPr>
        <w:spacing w:after="0"/>
      </w:pPr>
    </w:p>
    <w:p w14:paraId="47183953" w14:textId="77777777" w:rsidR="00825401" w:rsidRDefault="00D103C4" w:rsidP="00E812B7">
      <w:pPr>
        <w:spacing w:after="0"/>
        <w:rPr>
          <w:u w:val="single"/>
        </w:rPr>
      </w:pPr>
      <w:r>
        <w:rPr>
          <w:u w:val="single"/>
        </w:rPr>
        <w:t>1</w:t>
      </w:r>
      <w:r w:rsidR="00C420DA">
        <w:rPr>
          <w:u w:val="single"/>
        </w:rPr>
        <w:t>3</w:t>
      </w:r>
      <w:r w:rsidR="00825401" w:rsidRPr="00825401">
        <w:rPr>
          <w:u w:val="single"/>
        </w:rPr>
        <w:t>. Quel est le prénom le plus fréquent pour les 70 victimes de la Grande Guerre de Panazol ?</w:t>
      </w:r>
    </w:p>
    <w:p w14:paraId="075BF28F" w14:textId="77777777" w:rsidR="00825401" w:rsidRDefault="00825401" w:rsidP="00E812B7">
      <w:pPr>
        <w:spacing w:after="0"/>
        <w:rPr>
          <w:u w:val="single"/>
        </w:rPr>
      </w:pPr>
    </w:p>
    <w:p w14:paraId="6D74FD69" w14:textId="77777777" w:rsidR="00825401" w:rsidRDefault="00825401" w:rsidP="00E812B7">
      <w:pPr>
        <w:spacing w:after="0"/>
        <w:sectPr w:rsidR="00825401" w:rsidSect="00854991">
          <w:type w:val="continuous"/>
          <w:pgSz w:w="11906" w:h="16838"/>
          <w:pgMar w:top="720" w:right="720" w:bottom="720" w:left="720" w:header="567" w:footer="0" w:gutter="0"/>
          <w:cols w:space="708"/>
          <w:docGrid w:linePitch="360"/>
        </w:sectPr>
      </w:pPr>
    </w:p>
    <w:p w14:paraId="3C2A9E74" w14:textId="77777777" w:rsidR="00825401" w:rsidRDefault="00825401" w:rsidP="00FD26EE">
      <w:pPr>
        <w:spacing w:after="0"/>
      </w:pPr>
      <w:r w:rsidRPr="00825401">
        <w:t>Élie</w:t>
      </w:r>
    </w:p>
    <w:p w14:paraId="4A0DA4FA" w14:textId="77777777" w:rsidR="00FD26EE" w:rsidRDefault="00FD26EE" w:rsidP="00FD26EE">
      <w:pPr>
        <w:spacing w:after="0"/>
        <w:sectPr w:rsidR="00FD26EE" w:rsidSect="00680DF5">
          <w:type w:val="continuous"/>
          <w:pgSz w:w="11906" w:h="16838"/>
          <w:pgMar w:top="720" w:right="720" w:bottom="720" w:left="720" w:header="0" w:footer="0" w:gutter="0"/>
          <w:cols w:space="708"/>
          <w:docGrid w:linePitch="360"/>
        </w:sectPr>
      </w:pPr>
      <w:r>
        <w:t>François</w:t>
      </w:r>
    </w:p>
    <w:p w14:paraId="087EE6B0" w14:textId="77777777" w:rsidR="00825401" w:rsidRDefault="00825401" w:rsidP="00FD26EE">
      <w:pPr>
        <w:spacing w:after="0"/>
      </w:pPr>
      <w:r>
        <w:t>Jean</w:t>
      </w:r>
    </w:p>
    <w:p w14:paraId="07649594" w14:textId="77777777" w:rsidR="00CE7783" w:rsidRDefault="00CE7783" w:rsidP="00FD26EE">
      <w:pPr>
        <w:spacing w:after="0"/>
      </w:pPr>
      <w:r>
        <w:t xml:space="preserve">Jean-Baptiste </w:t>
      </w:r>
    </w:p>
    <w:p w14:paraId="38CB059D" w14:textId="77777777" w:rsidR="00825401" w:rsidRDefault="00825401" w:rsidP="00FD26EE">
      <w:pPr>
        <w:spacing w:after="0"/>
      </w:pPr>
      <w:r>
        <w:t>Léger</w:t>
      </w:r>
    </w:p>
    <w:p w14:paraId="5FA33060" w14:textId="77777777" w:rsidR="00825401" w:rsidRDefault="00825401" w:rsidP="00FD26EE">
      <w:pPr>
        <w:spacing w:after="0"/>
      </w:pPr>
      <w:r>
        <w:t>Léonard</w:t>
      </w:r>
    </w:p>
    <w:p w14:paraId="1283B2A3" w14:textId="77777777" w:rsidR="00825401" w:rsidRDefault="00825401" w:rsidP="00FD26EE">
      <w:pPr>
        <w:spacing w:after="0"/>
      </w:pPr>
      <w:r>
        <w:t>Mathurin</w:t>
      </w:r>
    </w:p>
    <w:p w14:paraId="6168CFEF" w14:textId="77777777" w:rsidR="00825401" w:rsidRDefault="00825401" w:rsidP="00FD26EE">
      <w:pPr>
        <w:spacing w:after="0"/>
      </w:pPr>
      <w:proofErr w:type="spellStart"/>
      <w:r>
        <w:t>Moreil</w:t>
      </w:r>
      <w:proofErr w:type="spellEnd"/>
    </w:p>
    <w:p w14:paraId="0CFDF0EC" w14:textId="77777777" w:rsidR="00825401" w:rsidRDefault="00825401" w:rsidP="00FD26EE">
      <w:pPr>
        <w:shd w:val="clear" w:color="auto" w:fill="A6A6A6" w:themeFill="background1" w:themeFillShade="A6"/>
        <w:spacing w:after="0"/>
      </w:pPr>
      <w:r w:rsidRPr="00023992">
        <w:rPr>
          <w:shd w:val="clear" w:color="auto" w:fill="A6A6A6" w:themeFill="background1" w:themeFillShade="A6"/>
        </w:rPr>
        <w:t>Pierre</w:t>
      </w:r>
    </w:p>
    <w:p w14:paraId="05105332" w14:textId="77777777" w:rsidR="00825401" w:rsidRDefault="00825401" w:rsidP="00E812B7">
      <w:pPr>
        <w:spacing w:after="0"/>
      </w:pPr>
    </w:p>
    <w:p w14:paraId="5E546740" w14:textId="77777777" w:rsidR="00825401" w:rsidRDefault="00825401" w:rsidP="00E812B7">
      <w:pPr>
        <w:spacing w:after="0"/>
      </w:pPr>
      <w:r>
        <w:t>Réponse juste : Il s’agit de Pierre</w:t>
      </w:r>
      <w:r w:rsidR="00CE7783">
        <w:t xml:space="preserve"> avec 14 victimes (20%).</w:t>
      </w:r>
    </w:p>
    <w:p w14:paraId="6709E408" w14:textId="77777777" w:rsidR="00680DF5" w:rsidRPr="00680DF5" w:rsidRDefault="00CE7783" w:rsidP="00680DF5">
      <w:pPr>
        <w:spacing w:after="0"/>
      </w:pPr>
      <w:r>
        <w:t>Réponses fausses : On trouve ensuite Jean (10 victimes), Léonard (9 victimes), François (8 victimes), Jean-Baptiste (5 victimes). Les quatre autres prénoms sont des prénoms rares qui ne comportent qu’une victime. On retiendra que ces premiers prénoms de l’état civil ne sont pas forcément les prénoms d’usage.</w:t>
      </w:r>
      <w:r w:rsidR="00680DF5">
        <w:rPr>
          <w:u w:val="single"/>
        </w:rPr>
        <w:br w:type="page"/>
      </w:r>
    </w:p>
    <w:p w14:paraId="017DE253" w14:textId="77777777" w:rsidR="00825401" w:rsidRPr="00CE7783" w:rsidRDefault="00D103C4" w:rsidP="00E812B7">
      <w:pPr>
        <w:spacing w:after="0"/>
        <w:rPr>
          <w:u w:val="single"/>
        </w:rPr>
      </w:pPr>
      <w:r>
        <w:rPr>
          <w:u w:val="single"/>
        </w:rPr>
        <w:lastRenderedPageBreak/>
        <w:t>1</w:t>
      </w:r>
      <w:r w:rsidR="00C420DA">
        <w:rPr>
          <w:u w:val="single"/>
        </w:rPr>
        <w:t>4</w:t>
      </w:r>
      <w:r w:rsidR="00CE7783" w:rsidRPr="00CE7783">
        <w:rPr>
          <w:u w:val="single"/>
        </w:rPr>
        <w:t>. Quel est le statut familial dominant parmi les 70 victimes ?</w:t>
      </w:r>
    </w:p>
    <w:p w14:paraId="55602E57" w14:textId="77777777" w:rsidR="00CE7783" w:rsidRDefault="00CE7783" w:rsidP="00E812B7">
      <w:pPr>
        <w:spacing w:after="0"/>
      </w:pPr>
    </w:p>
    <w:p w14:paraId="65DEB58B" w14:textId="77777777" w:rsidR="00023992" w:rsidRDefault="00023992" w:rsidP="00E812B7">
      <w:pPr>
        <w:spacing w:after="0"/>
        <w:sectPr w:rsidR="00023992" w:rsidSect="00825401">
          <w:type w:val="continuous"/>
          <w:pgSz w:w="11906" w:h="16838"/>
          <w:pgMar w:top="720" w:right="720" w:bottom="720" w:left="720" w:header="0" w:footer="0" w:gutter="0"/>
          <w:cols w:space="708"/>
          <w:docGrid w:linePitch="360"/>
        </w:sectPr>
      </w:pPr>
    </w:p>
    <w:p w14:paraId="2BE7770E" w14:textId="77777777" w:rsidR="00CE7783" w:rsidRDefault="00CE7783" w:rsidP="00680DF5">
      <w:pPr>
        <w:shd w:val="clear" w:color="auto" w:fill="A6A6A6" w:themeFill="background1" w:themeFillShade="A6"/>
        <w:spacing w:after="0"/>
      </w:pPr>
      <w:r w:rsidRPr="00023992">
        <w:rPr>
          <w:shd w:val="clear" w:color="auto" w:fill="A6A6A6" w:themeFill="background1" w:themeFillShade="A6"/>
        </w:rPr>
        <w:t>Célibataire</w:t>
      </w:r>
    </w:p>
    <w:p w14:paraId="69CF1A97" w14:textId="77777777" w:rsidR="00CE7783" w:rsidRDefault="00CE7783" w:rsidP="00E812B7">
      <w:pPr>
        <w:spacing w:after="0"/>
      </w:pPr>
      <w:r>
        <w:t>Divorcé</w:t>
      </w:r>
    </w:p>
    <w:p w14:paraId="493C1023" w14:textId="77777777" w:rsidR="00CE7783" w:rsidRDefault="00CE7783" w:rsidP="00E812B7">
      <w:pPr>
        <w:spacing w:after="0"/>
      </w:pPr>
      <w:r>
        <w:t>Marié</w:t>
      </w:r>
    </w:p>
    <w:p w14:paraId="2043DD2B" w14:textId="77777777" w:rsidR="00CE7783" w:rsidRDefault="00CE7783" w:rsidP="00E812B7">
      <w:pPr>
        <w:spacing w:after="0"/>
      </w:pPr>
      <w:r>
        <w:t>Veuf</w:t>
      </w:r>
    </w:p>
    <w:p w14:paraId="668874EA" w14:textId="77777777" w:rsidR="00023992" w:rsidRDefault="00023992" w:rsidP="00E812B7">
      <w:pPr>
        <w:spacing w:after="0"/>
        <w:sectPr w:rsidR="00023992" w:rsidSect="00680DF5">
          <w:type w:val="continuous"/>
          <w:pgSz w:w="11906" w:h="16838"/>
          <w:pgMar w:top="720" w:right="720" w:bottom="720" w:left="720" w:header="0" w:footer="0" w:gutter="0"/>
          <w:cols w:space="708"/>
          <w:docGrid w:linePitch="360"/>
        </w:sectPr>
      </w:pPr>
    </w:p>
    <w:p w14:paraId="1BFA1AFD" w14:textId="77777777" w:rsidR="00023992" w:rsidRPr="00023992" w:rsidRDefault="00023992" w:rsidP="00E812B7">
      <w:pPr>
        <w:spacing w:after="0"/>
        <w:rPr>
          <w:sz w:val="20"/>
          <w:szCs w:val="20"/>
        </w:rPr>
      </w:pPr>
    </w:p>
    <w:p w14:paraId="64EA178D" w14:textId="77777777" w:rsidR="00CE7783" w:rsidRDefault="00CE7783" w:rsidP="00E812B7">
      <w:pPr>
        <w:spacing w:after="0"/>
      </w:pPr>
      <w:r>
        <w:t xml:space="preserve">Réponse juste : 46 victimes sont célibataires (66%), car </w:t>
      </w:r>
      <w:r w:rsidR="00023992">
        <w:t>il s’agit de jeunes hommes (l’âge au premier mariage se situe à l’époque vers 25 ans). Réponses fausses : 24 victimes sont mariées (34%). Aucune n’est divorcée ou veuve.</w:t>
      </w:r>
    </w:p>
    <w:p w14:paraId="03966C8B" w14:textId="77777777" w:rsidR="00D103C4" w:rsidRDefault="00D103C4" w:rsidP="00E812B7">
      <w:pPr>
        <w:spacing w:after="0"/>
        <w:rPr>
          <w:u w:val="single"/>
        </w:rPr>
      </w:pPr>
    </w:p>
    <w:p w14:paraId="3CCECEB0" w14:textId="77777777" w:rsidR="00B10014" w:rsidRDefault="00D103C4" w:rsidP="00E812B7">
      <w:pPr>
        <w:spacing w:after="0"/>
        <w:rPr>
          <w:u w:val="single"/>
        </w:rPr>
      </w:pPr>
      <w:r>
        <w:rPr>
          <w:u w:val="single"/>
        </w:rPr>
        <w:t>1</w:t>
      </w:r>
      <w:r w:rsidR="00C420DA">
        <w:rPr>
          <w:u w:val="single"/>
        </w:rPr>
        <w:t>5</w:t>
      </w:r>
      <w:r w:rsidR="00B10014" w:rsidRPr="00B10014">
        <w:rPr>
          <w:u w:val="single"/>
        </w:rPr>
        <w:t>. Quelle est la profession dominante parmi les 70 victimes ?</w:t>
      </w:r>
    </w:p>
    <w:p w14:paraId="64DC06A2" w14:textId="77777777" w:rsidR="00B10014" w:rsidRDefault="00B10014" w:rsidP="00E812B7">
      <w:pPr>
        <w:spacing w:after="0"/>
        <w:rPr>
          <w:u w:val="single"/>
        </w:rPr>
      </w:pPr>
    </w:p>
    <w:p w14:paraId="67F766BE" w14:textId="77777777" w:rsidR="00F938DF" w:rsidRDefault="00F938DF" w:rsidP="00E812B7">
      <w:pPr>
        <w:spacing w:after="0"/>
        <w:sectPr w:rsidR="00F938DF" w:rsidSect="00825401">
          <w:type w:val="continuous"/>
          <w:pgSz w:w="11906" w:h="16838"/>
          <w:pgMar w:top="720" w:right="720" w:bottom="720" w:left="720" w:header="0" w:footer="0" w:gutter="0"/>
          <w:cols w:space="708"/>
          <w:docGrid w:linePitch="360"/>
        </w:sectPr>
      </w:pPr>
    </w:p>
    <w:p w14:paraId="192D6476" w14:textId="77777777" w:rsidR="00B10014" w:rsidRDefault="0057352D" w:rsidP="00680DF5">
      <w:pPr>
        <w:shd w:val="clear" w:color="auto" w:fill="A6A6A6" w:themeFill="background1" w:themeFillShade="A6"/>
        <w:spacing w:after="0"/>
      </w:pPr>
      <w:r w:rsidRPr="00F938DF">
        <w:rPr>
          <w:shd w:val="clear" w:color="auto" w:fill="A6A6A6" w:themeFill="background1" w:themeFillShade="A6"/>
        </w:rPr>
        <w:t>Cultivateur</w:t>
      </w:r>
    </w:p>
    <w:p w14:paraId="7D73C9BF" w14:textId="77777777" w:rsidR="0057352D" w:rsidRDefault="00F938DF" w:rsidP="00E812B7">
      <w:pPr>
        <w:spacing w:after="0"/>
      </w:pPr>
      <w:r>
        <w:t xml:space="preserve">Charpentier, ébéniste, </w:t>
      </w:r>
      <w:r w:rsidR="0057352D">
        <w:t>menuisier</w:t>
      </w:r>
    </w:p>
    <w:p w14:paraId="5E0F9E25" w14:textId="77777777" w:rsidR="0057352D" w:rsidRDefault="00F938DF" w:rsidP="00E812B7">
      <w:pPr>
        <w:spacing w:after="0"/>
      </w:pPr>
      <w:r>
        <w:t>Ouvrier de la porcelaine</w:t>
      </w:r>
    </w:p>
    <w:p w14:paraId="1832D1BA" w14:textId="77777777" w:rsidR="0057352D" w:rsidRDefault="00F938DF" w:rsidP="00E812B7">
      <w:pPr>
        <w:spacing w:after="0"/>
      </w:pPr>
      <w:r>
        <w:t>Maçon ou plâtrier</w:t>
      </w:r>
    </w:p>
    <w:p w14:paraId="70A48FB4" w14:textId="77777777" w:rsidR="0057352D" w:rsidRDefault="0057352D" w:rsidP="00E812B7">
      <w:pPr>
        <w:spacing w:after="0"/>
      </w:pPr>
      <w:r>
        <w:t>Comptable</w:t>
      </w:r>
    </w:p>
    <w:p w14:paraId="7429E300" w14:textId="77777777" w:rsidR="0057352D" w:rsidRDefault="0057352D" w:rsidP="00E812B7">
      <w:pPr>
        <w:spacing w:after="0"/>
      </w:pPr>
      <w:r>
        <w:t>Valet de chambre</w:t>
      </w:r>
    </w:p>
    <w:p w14:paraId="05F66586" w14:textId="77777777" w:rsidR="00F938DF" w:rsidRDefault="00F938DF" w:rsidP="00E812B7">
      <w:pPr>
        <w:spacing w:after="0"/>
        <w:sectPr w:rsidR="00F938DF" w:rsidSect="00680DF5">
          <w:type w:val="continuous"/>
          <w:pgSz w:w="11906" w:h="16838"/>
          <w:pgMar w:top="720" w:right="720" w:bottom="720" w:left="720" w:header="0" w:footer="0" w:gutter="0"/>
          <w:cols w:space="708"/>
          <w:docGrid w:linePitch="360"/>
        </w:sectPr>
      </w:pPr>
    </w:p>
    <w:p w14:paraId="58A17628" w14:textId="77777777" w:rsidR="0057352D" w:rsidRDefault="0057352D" w:rsidP="00E812B7">
      <w:pPr>
        <w:spacing w:after="0"/>
      </w:pPr>
    </w:p>
    <w:p w14:paraId="453ECA60" w14:textId="77777777" w:rsidR="00F938DF" w:rsidRDefault="00F938DF" w:rsidP="00E812B7">
      <w:pPr>
        <w:spacing w:after="0"/>
      </w:pPr>
      <w:r>
        <w:t>Réponse juste : Une très nette majorité est cultivateur (44 victimes, 63%).</w:t>
      </w:r>
    </w:p>
    <w:p w14:paraId="14E6A9A8" w14:textId="77777777" w:rsidR="00F938DF" w:rsidRDefault="00F938DF" w:rsidP="00E812B7">
      <w:pPr>
        <w:spacing w:after="0"/>
      </w:pPr>
      <w:r>
        <w:t>Réponses fausses : On trouve ensuite des métiers de l’industrie comme ouvrier de la porcelaine (6 victimes), du bâtiment comme maçon ou plâtrier (4 victimes) ou de l’artisanat du bois comme charpentier, ébéniste ou menuisier (4 victimes). Il n’y a que quelques emplois dans les services comme comptable ou valet de chambre.</w:t>
      </w:r>
    </w:p>
    <w:p w14:paraId="70075145" w14:textId="77777777" w:rsidR="0057352D" w:rsidRPr="0057352D" w:rsidRDefault="0057352D" w:rsidP="00E812B7">
      <w:pPr>
        <w:spacing w:after="0"/>
      </w:pPr>
    </w:p>
    <w:p w14:paraId="63C5A998" w14:textId="77777777" w:rsidR="00B10014" w:rsidRDefault="00D103C4" w:rsidP="00E812B7">
      <w:pPr>
        <w:spacing w:after="0"/>
        <w:rPr>
          <w:u w:val="single"/>
        </w:rPr>
      </w:pPr>
      <w:r>
        <w:rPr>
          <w:u w:val="single"/>
        </w:rPr>
        <w:t>1</w:t>
      </w:r>
      <w:r w:rsidR="00C420DA">
        <w:rPr>
          <w:u w:val="single"/>
        </w:rPr>
        <w:t>6</w:t>
      </w:r>
      <w:r w:rsidR="00B10014">
        <w:rPr>
          <w:u w:val="single"/>
        </w:rPr>
        <w:t>. Quelle est la classe de recrutement la plus touchée parmi les 70 victimes ?</w:t>
      </w:r>
    </w:p>
    <w:p w14:paraId="31080ADB" w14:textId="77777777" w:rsidR="008D3C55" w:rsidRDefault="008D3C55" w:rsidP="00E812B7">
      <w:pPr>
        <w:spacing w:after="0"/>
        <w:sectPr w:rsidR="008D3C55" w:rsidSect="00825401">
          <w:type w:val="continuous"/>
          <w:pgSz w:w="11906" w:h="16838"/>
          <w:pgMar w:top="720" w:right="720" w:bottom="720" w:left="720" w:header="0" w:footer="0" w:gutter="0"/>
          <w:cols w:space="708"/>
          <w:docGrid w:linePitch="360"/>
        </w:sectPr>
      </w:pPr>
    </w:p>
    <w:p w14:paraId="1C9536D9" w14:textId="77777777" w:rsidR="00680DF5" w:rsidRDefault="00680DF5" w:rsidP="00E812B7">
      <w:pPr>
        <w:spacing w:after="0"/>
      </w:pPr>
    </w:p>
    <w:p w14:paraId="2365DAA8" w14:textId="77777777" w:rsidR="00F938DF" w:rsidRDefault="00F938DF" w:rsidP="00E812B7">
      <w:pPr>
        <w:spacing w:after="0"/>
      </w:pPr>
      <w:r>
        <w:t>Classe 1892</w:t>
      </w:r>
    </w:p>
    <w:p w14:paraId="15821EE0" w14:textId="77777777" w:rsidR="00975345" w:rsidRDefault="00F33155" w:rsidP="00680DF5">
      <w:pPr>
        <w:shd w:val="clear" w:color="auto" w:fill="A6A6A6" w:themeFill="background1" w:themeFillShade="A6"/>
        <w:spacing w:after="0"/>
      </w:pPr>
      <w:r w:rsidRPr="00F33155">
        <w:rPr>
          <w:shd w:val="clear" w:color="auto" w:fill="A6A6A6" w:themeFill="background1" w:themeFillShade="A6"/>
        </w:rPr>
        <w:t>Classe 1913</w:t>
      </w:r>
    </w:p>
    <w:p w14:paraId="3BE7218F" w14:textId="77777777" w:rsidR="00F938DF" w:rsidRDefault="00F33155" w:rsidP="00E812B7">
      <w:pPr>
        <w:spacing w:after="0"/>
      </w:pPr>
      <w:r w:rsidRPr="00F33155">
        <w:t>Classe 1917</w:t>
      </w:r>
    </w:p>
    <w:p w14:paraId="2CFF4EE8" w14:textId="77777777" w:rsidR="008D3C55" w:rsidRDefault="00F938DF" w:rsidP="00E812B7">
      <w:pPr>
        <w:spacing w:after="0"/>
        <w:sectPr w:rsidR="008D3C55" w:rsidSect="00975345">
          <w:type w:val="continuous"/>
          <w:pgSz w:w="11906" w:h="16838"/>
          <w:pgMar w:top="720" w:right="720" w:bottom="720" w:left="720" w:header="0" w:footer="0" w:gutter="0"/>
          <w:cols w:space="708"/>
          <w:docGrid w:linePitch="360"/>
        </w:sectPr>
      </w:pPr>
      <w:r>
        <w:t>Classe</w:t>
      </w:r>
      <w:r w:rsidR="002520D0">
        <w:t xml:space="preserve"> 1918</w:t>
      </w:r>
    </w:p>
    <w:p w14:paraId="5982D998" w14:textId="77777777" w:rsidR="00975345" w:rsidRDefault="00975345" w:rsidP="00E812B7">
      <w:pPr>
        <w:spacing w:after="0"/>
        <w:sectPr w:rsidR="00975345" w:rsidSect="00825401">
          <w:type w:val="continuous"/>
          <w:pgSz w:w="11906" w:h="16838"/>
          <w:pgMar w:top="720" w:right="720" w:bottom="720" w:left="720" w:header="0" w:footer="0" w:gutter="0"/>
          <w:cols w:space="708"/>
          <w:docGrid w:linePitch="360"/>
        </w:sectPr>
      </w:pPr>
    </w:p>
    <w:p w14:paraId="0BE288B8" w14:textId="77777777" w:rsidR="008D3C55" w:rsidRDefault="008D3C55" w:rsidP="00E812B7">
      <w:pPr>
        <w:spacing w:after="0"/>
      </w:pPr>
      <w:r>
        <w:t>Réponse juste : C’est la classe 1913, née en 1893, qui est la plus touchée avec 9 victimes, car c’est celle qui effectuait son service militaire au moment où la guerre éclate en août 1914.</w:t>
      </w:r>
    </w:p>
    <w:p w14:paraId="0CA3AEEC" w14:textId="77777777" w:rsidR="008D3C55" w:rsidRPr="00F938DF" w:rsidRDefault="008D3C55" w:rsidP="00E812B7">
      <w:pPr>
        <w:spacing w:after="0"/>
      </w:pPr>
      <w:r>
        <w:t>Réponses fausses : L</w:t>
      </w:r>
      <w:r w:rsidR="00F33155">
        <w:t>a</w:t>
      </w:r>
      <w:r>
        <w:t xml:space="preserve"> classe</w:t>
      </w:r>
      <w:r w:rsidR="00F33155">
        <w:t xml:space="preserve"> 1892 est la plus ancienne </w:t>
      </w:r>
      <w:r>
        <w:t>de la cohorte</w:t>
      </w:r>
      <w:r w:rsidR="00F33155">
        <w:t>, elle compte une victime décédée à l’âge le plus élevé de 42 ans</w:t>
      </w:r>
      <w:r>
        <w:t xml:space="preserve">. </w:t>
      </w:r>
      <w:r w:rsidR="00F33155">
        <w:t xml:space="preserve">La classe 1917 compte 3 victimes, dont la plus jeune décédée à l’âge de 18 ans. </w:t>
      </w:r>
      <w:r>
        <w:t>La class</w:t>
      </w:r>
      <w:r w:rsidR="00F33155">
        <w:t xml:space="preserve">e 1918 compte une victime </w:t>
      </w:r>
      <w:r>
        <w:t>décédée</w:t>
      </w:r>
      <w:r w:rsidR="00F33155">
        <w:t xml:space="preserve"> </w:t>
      </w:r>
      <w:r w:rsidR="00FD0B28">
        <w:t>la</w:t>
      </w:r>
      <w:r w:rsidR="00F33155">
        <w:t xml:space="preserve"> plus tard de la cohorte,</w:t>
      </w:r>
      <w:r>
        <w:t xml:space="preserve"> en </w:t>
      </w:r>
      <w:r w:rsidR="00F33155">
        <w:t xml:space="preserve">avril </w:t>
      </w:r>
      <w:r>
        <w:t>1922.</w:t>
      </w:r>
    </w:p>
    <w:p w14:paraId="7E7A506C" w14:textId="77777777" w:rsidR="00F938DF" w:rsidRDefault="00F938DF" w:rsidP="00E812B7">
      <w:pPr>
        <w:spacing w:after="0"/>
        <w:rPr>
          <w:u w:val="single"/>
        </w:rPr>
      </w:pPr>
    </w:p>
    <w:p w14:paraId="356C4462" w14:textId="77777777" w:rsidR="00B10014" w:rsidRDefault="00D103C4" w:rsidP="00E812B7">
      <w:pPr>
        <w:spacing w:after="0"/>
        <w:rPr>
          <w:u w:val="single"/>
        </w:rPr>
      </w:pPr>
      <w:r>
        <w:rPr>
          <w:u w:val="single"/>
        </w:rPr>
        <w:t>1</w:t>
      </w:r>
      <w:r w:rsidR="00C420DA">
        <w:rPr>
          <w:u w:val="single"/>
        </w:rPr>
        <w:t>7</w:t>
      </w:r>
      <w:r w:rsidR="00B10014">
        <w:rPr>
          <w:u w:val="single"/>
        </w:rPr>
        <w:t>. Quelle est l’arme d’affectation dominante parmi les 70 victimes ?</w:t>
      </w:r>
    </w:p>
    <w:p w14:paraId="158834E7" w14:textId="77777777" w:rsidR="00F33155" w:rsidRDefault="00F33155" w:rsidP="00E812B7">
      <w:pPr>
        <w:spacing w:after="0"/>
        <w:rPr>
          <w:u w:val="single"/>
        </w:rPr>
      </w:pPr>
    </w:p>
    <w:p w14:paraId="25623878" w14:textId="77777777" w:rsidR="001764B2" w:rsidRDefault="001764B2" w:rsidP="00E812B7">
      <w:pPr>
        <w:spacing w:after="0"/>
        <w:sectPr w:rsidR="001764B2" w:rsidSect="00825401">
          <w:type w:val="continuous"/>
          <w:pgSz w:w="11906" w:h="16838"/>
          <w:pgMar w:top="720" w:right="720" w:bottom="720" w:left="720" w:header="0" w:footer="0" w:gutter="0"/>
          <w:cols w:space="708"/>
          <w:docGrid w:linePitch="360"/>
        </w:sectPr>
      </w:pPr>
    </w:p>
    <w:p w14:paraId="441D1010" w14:textId="77777777" w:rsidR="00F33155" w:rsidRPr="001764B2" w:rsidRDefault="00F33155" w:rsidP="00E812B7">
      <w:pPr>
        <w:spacing w:after="0"/>
      </w:pPr>
      <w:r w:rsidRPr="001764B2">
        <w:t>Artillerie</w:t>
      </w:r>
    </w:p>
    <w:p w14:paraId="29FDFFB2" w14:textId="77777777" w:rsidR="00F33155" w:rsidRPr="001764B2" w:rsidRDefault="00F33155" w:rsidP="00E812B7">
      <w:pPr>
        <w:spacing w:after="0"/>
      </w:pPr>
      <w:r w:rsidRPr="001764B2">
        <w:t>Cavalerie</w:t>
      </w:r>
    </w:p>
    <w:p w14:paraId="104706E4" w14:textId="77777777" w:rsidR="001764B2" w:rsidRPr="001764B2" w:rsidRDefault="001764B2" w:rsidP="00E812B7">
      <w:pPr>
        <w:spacing w:after="0"/>
      </w:pPr>
      <w:r w:rsidRPr="001764B2">
        <w:t>Génie</w:t>
      </w:r>
    </w:p>
    <w:p w14:paraId="0FE00749" w14:textId="77777777" w:rsidR="001764B2" w:rsidRPr="001764B2" w:rsidRDefault="001764B2" w:rsidP="00680DF5">
      <w:pPr>
        <w:shd w:val="clear" w:color="auto" w:fill="A6A6A6" w:themeFill="background1" w:themeFillShade="A6"/>
        <w:spacing w:after="0"/>
      </w:pPr>
      <w:r w:rsidRPr="001764B2">
        <w:rPr>
          <w:shd w:val="clear" w:color="auto" w:fill="A6A6A6" w:themeFill="background1" w:themeFillShade="A6"/>
        </w:rPr>
        <w:t>Infanterie</w:t>
      </w:r>
    </w:p>
    <w:p w14:paraId="208446AD" w14:textId="77777777" w:rsidR="001764B2" w:rsidRPr="001764B2" w:rsidRDefault="001764B2" w:rsidP="00E812B7">
      <w:pPr>
        <w:spacing w:after="0"/>
      </w:pPr>
      <w:r w:rsidRPr="001764B2">
        <w:t>Marine</w:t>
      </w:r>
    </w:p>
    <w:p w14:paraId="0D981572" w14:textId="77777777" w:rsidR="001764B2" w:rsidRPr="001764B2" w:rsidRDefault="001764B2" w:rsidP="00E812B7">
      <w:pPr>
        <w:spacing w:after="0"/>
      </w:pPr>
      <w:r w:rsidRPr="001764B2">
        <w:t>Train des équipages</w:t>
      </w:r>
    </w:p>
    <w:p w14:paraId="1E7B6B8A" w14:textId="77777777" w:rsidR="001764B2" w:rsidRDefault="001764B2" w:rsidP="00E812B7">
      <w:pPr>
        <w:spacing w:after="0"/>
        <w:rPr>
          <w:u w:val="single"/>
        </w:rPr>
        <w:sectPr w:rsidR="001764B2" w:rsidSect="00680DF5">
          <w:type w:val="continuous"/>
          <w:pgSz w:w="11906" w:h="16838"/>
          <w:pgMar w:top="720" w:right="720" w:bottom="720" w:left="720" w:header="0" w:footer="0" w:gutter="0"/>
          <w:cols w:space="708"/>
          <w:docGrid w:linePitch="360"/>
        </w:sectPr>
      </w:pPr>
    </w:p>
    <w:p w14:paraId="7FD95EA7" w14:textId="77777777" w:rsidR="00F33155" w:rsidRDefault="00F33155" w:rsidP="00E812B7">
      <w:pPr>
        <w:spacing w:after="0"/>
        <w:rPr>
          <w:u w:val="single"/>
        </w:rPr>
      </w:pPr>
    </w:p>
    <w:p w14:paraId="51111E7C" w14:textId="77777777" w:rsidR="00F33155" w:rsidRPr="001764B2" w:rsidRDefault="001764B2" w:rsidP="00E812B7">
      <w:pPr>
        <w:spacing w:after="0"/>
      </w:pPr>
      <w:r w:rsidRPr="001764B2">
        <w:t xml:space="preserve">Réponse juste : L’infanterie, toutes catégories confondues (active, réserve, territoriale, coloniale, chasseurs…) rassemble 59 victimes, soit 84 % du total. Réponses fausses : Les </w:t>
      </w:r>
      <w:r>
        <w:t>autres armes comptent respectivement 5 victimes (artillerie), 2 victimes (cavalerie et train des équipages), 1 victime (génie et marine),</w:t>
      </w:r>
      <w:r w:rsidRPr="001764B2">
        <w:t xml:space="preserve"> pour un total de 16%</w:t>
      </w:r>
      <w:r>
        <w:t>.</w:t>
      </w:r>
    </w:p>
    <w:p w14:paraId="18CB5197" w14:textId="77777777" w:rsidR="00680DF5" w:rsidRDefault="00680DF5" w:rsidP="00E812B7">
      <w:pPr>
        <w:spacing w:after="0"/>
        <w:rPr>
          <w:u w:val="single"/>
        </w:rPr>
      </w:pPr>
    </w:p>
    <w:p w14:paraId="4B05DFD4" w14:textId="77777777" w:rsidR="00B10014" w:rsidRDefault="00D103C4" w:rsidP="00E812B7">
      <w:pPr>
        <w:spacing w:after="0"/>
        <w:rPr>
          <w:u w:val="single"/>
        </w:rPr>
      </w:pPr>
      <w:r>
        <w:rPr>
          <w:u w:val="single"/>
        </w:rPr>
        <w:lastRenderedPageBreak/>
        <w:t>1</w:t>
      </w:r>
      <w:r w:rsidR="00C420DA">
        <w:rPr>
          <w:u w:val="single"/>
        </w:rPr>
        <w:t>8</w:t>
      </w:r>
      <w:r w:rsidR="00B10014">
        <w:rPr>
          <w:u w:val="single"/>
        </w:rPr>
        <w:t>. Quel est le grade le plus élevé parmi les 70 victimes ?</w:t>
      </w:r>
    </w:p>
    <w:p w14:paraId="3B6896EA" w14:textId="77777777" w:rsidR="00B97F80" w:rsidRDefault="00B97F80" w:rsidP="00E812B7">
      <w:pPr>
        <w:spacing w:after="0"/>
      </w:pPr>
    </w:p>
    <w:p w14:paraId="3672731D" w14:textId="77777777" w:rsidR="00B97F80" w:rsidRDefault="00B97F80" w:rsidP="00E812B7">
      <w:pPr>
        <w:spacing w:after="0"/>
        <w:sectPr w:rsidR="00B97F80" w:rsidSect="00854991">
          <w:type w:val="continuous"/>
          <w:pgSz w:w="11906" w:h="16838"/>
          <w:pgMar w:top="720" w:right="720" w:bottom="720" w:left="720" w:header="567" w:footer="0" w:gutter="0"/>
          <w:cols w:space="708"/>
          <w:docGrid w:linePitch="360"/>
        </w:sectPr>
      </w:pPr>
    </w:p>
    <w:p w14:paraId="5FB6ECC9" w14:textId="77777777" w:rsidR="00B97F80" w:rsidRDefault="00B97F80" w:rsidP="00E812B7">
      <w:pPr>
        <w:spacing w:after="0"/>
      </w:pPr>
      <w:r w:rsidRPr="00B97F80">
        <w:t>Capitaine</w:t>
      </w:r>
    </w:p>
    <w:p w14:paraId="07A6BF47" w14:textId="77777777" w:rsidR="001764B2" w:rsidRDefault="001764B2" w:rsidP="00E812B7">
      <w:pPr>
        <w:spacing w:after="0"/>
      </w:pPr>
      <w:r w:rsidRPr="00B97F80">
        <w:t>Caporal</w:t>
      </w:r>
    </w:p>
    <w:p w14:paraId="2304BB9F" w14:textId="77777777" w:rsidR="00B97F80" w:rsidRDefault="00B97F80" w:rsidP="00E812B7">
      <w:pPr>
        <w:spacing w:after="0"/>
      </w:pPr>
      <w:r>
        <w:t>Colonel</w:t>
      </w:r>
    </w:p>
    <w:p w14:paraId="079E786A" w14:textId="77777777" w:rsidR="00B97F80" w:rsidRPr="00B97F80" w:rsidRDefault="00B97F80" w:rsidP="00E812B7">
      <w:pPr>
        <w:spacing w:after="0"/>
      </w:pPr>
      <w:r w:rsidRPr="00B97F80">
        <w:t>Général</w:t>
      </w:r>
    </w:p>
    <w:p w14:paraId="657E3014" w14:textId="77777777" w:rsidR="00B97F80" w:rsidRPr="00B97F80" w:rsidRDefault="00B97F80" w:rsidP="00E812B7">
      <w:pPr>
        <w:spacing w:after="0"/>
      </w:pPr>
      <w:r w:rsidRPr="00B97F80">
        <w:t>Maréchal des logis</w:t>
      </w:r>
    </w:p>
    <w:p w14:paraId="35076A99" w14:textId="77777777" w:rsidR="00B97F80" w:rsidRDefault="00B97F80" w:rsidP="00E812B7">
      <w:pPr>
        <w:spacing w:after="0"/>
      </w:pPr>
      <w:r w:rsidRPr="00B97F80">
        <w:t>Quartier-ma</w:t>
      </w:r>
      <w:r>
        <w:t>ître</w:t>
      </w:r>
    </w:p>
    <w:p w14:paraId="789148AB" w14:textId="77777777" w:rsidR="001764B2" w:rsidRPr="00B97F80" w:rsidRDefault="001764B2" w:rsidP="00E812B7">
      <w:pPr>
        <w:spacing w:after="0"/>
      </w:pPr>
      <w:r w:rsidRPr="00B97F80">
        <w:t>Sergent</w:t>
      </w:r>
    </w:p>
    <w:p w14:paraId="789DC732" w14:textId="77777777" w:rsidR="00B97F80" w:rsidRDefault="00461E70" w:rsidP="00B97F80">
      <w:pPr>
        <w:shd w:val="clear" w:color="auto" w:fill="A6A6A6" w:themeFill="background1" w:themeFillShade="A6"/>
        <w:spacing w:after="0"/>
        <w:sectPr w:rsidR="00B97F80" w:rsidSect="00680DF5">
          <w:type w:val="continuous"/>
          <w:pgSz w:w="11906" w:h="16838"/>
          <w:pgMar w:top="720" w:right="720" w:bottom="720" w:left="720" w:header="0" w:footer="0" w:gutter="0"/>
          <w:cols w:space="708"/>
          <w:docGrid w:linePitch="360"/>
        </w:sectPr>
      </w:pPr>
      <w:r>
        <w:t>Sous-l</w:t>
      </w:r>
      <w:r w:rsidR="00933408">
        <w:t>ieutenant</w:t>
      </w:r>
    </w:p>
    <w:p w14:paraId="57EFCBC3" w14:textId="77777777" w:rsidR="00680DF5" w:rsidRDefault="00680DF5" w:rsidP="00E812B7">
      <w:pPr>
        <w:spacing w:after="0"/>
        <w:sectPr w:rsidR="00680DF5" w:rsidSect="00825401">
          <w:type w:val="continuous"/>
          <w:pgSz w:w="11906" w:h="16838"/>
          <w:pgMar w:top="720" w:right="720" w:bottom="720" w:left="720" w:header="0" w:footer="0" w:gutter="0"/>
          <w:cols w:space="708"/>
          <w:docGrid w:linePitch="360"/>
        </w:sectPr>
      </w:pPr>
    </w:p>
    <w:p w14:paraId="2568E8C2" w14:textId="77777777" w:rsidR="00680DF5" w:rsidRPr="00680DF5" w:rsidRDefault="00B97F80" w:rsidP="00680DF5">
      <w:pPr>
        <w:spacing w:after="0"/>
      </w:pPr>
      <w:r>
        <w:t>Réponse juste : Les 70 victimes ne compte qu’un offici</w:t>
      </w:r>
      <w:r w:rsidR="005D5329">
        <w:t xml:space="preserve">er au grade de sous-lieutenant. </w:t>
      </w:r>
      <w:r>
        <w:t xml:space="preserve">Réponses fausses : Les grades </w:t>
      </w:r>
      <w:r w:rsidR="00AC30FD">
        <w:t>d’officiers plus élevés comme</w:t>
      </w:r>
      <w:r>
        <w:t xml:space="preserve"> capitaine, colonel et général ne sont pas représentés. </w:t>
      </w:r>
      <w:r w:rsidR="005D5329">
        <w:t>Parmi les grades inférieurs, il y a des sous-officiers (5 sergents et 1 maréchal des logis) et des petits gradés (3 caporaux et 1 quartier-maître). Au total les gradés ne forment que 16% des victimes, 84% des victimes sont des hommes de troupe.</w:t>
      </w:r>
    </w:p>
    <w:p w14:paraId="44B62A0D" w14:textId="77777777" w:rsidR="00D103C4" w:rsidRDefault="00D103C4" w:rsidP="00E812B7">
      <w:pPr>
        <w:spacing w:after="0"/>
        <w:rPr>
          <w:u w:val="single"/>
        </w:rPr>
      </w:pPr>
    </w:p>
    <w:p w14:paraId="1B780AD1" w14:textId="77777777" w:rsidR="00B10014" w:rsidRDefault="00C420DA" w:rsidP="00E812B7">
      <w:pPr>
        <w:spacing w:after="0"/>
        <w:rPr>
          <w:u w:val="single"/>
        </w:rPr>
      </w:pPr>
      <w:r>
        <w:rPr>
          <w:u w:val="single"/>
        </w:rPr>
        <w:t>19</w:t>
      </w:r>
      <w:r w:rsidR="00B10014">
        <w:rPr>
          <w:u w:val="single"/>
        </w:rPr>
        <w:t xml:space="preserve">. </w:t>
      </w:r>
      <w:r w:rsidR="0057352D">
        <w:rPr>
          <w:u w:val="single"/>
        </w:rPr>
        <w:t>Quel est le département qui compte le plus de victimes de la Grande Guerre de Panazol ?</w:t>
      </w:r>
    </w:p>
    <w:p w14:paraId="2D879D68" w14:textId="77777777" w:rsidR="005A6D5B" w:rsidRDefault="005A6D5B" w:rsidP="00E812B7">
      <w:pPr>
        <w:spacing w:after="0"/>
        <w:sectPr w:rsidR="005A6D5B" w:rsidSect="00825401">
          <w:type w:val="continuous"/>
          <w:pgSz w:w="11906" w:h="16838"/>
          <w:pgMar w:top="720" w:right="720" w:bottom="720" w:left="720" w:header="0" w:footer="0" w:gutter="0"/>
          <w:cols w:space="708"/>
          <w:docGrid w:linePitch="360"/>
        </w:sectPr>
      </w:pPr>
    </w:p>
    <w:p w14:paraId="46AE5A46" w14:textId="77777777" w:rsidR="005A6D5B" w:rsidRPr="005A6D5B" w:rsidRDefault="005A6D5B" w:rsidP="00E812B7">
      <w:pPr>
        <w:spacing w:after="0"/>
      </w:pPr>
      <w:r w:rsidRPr="005A6D5B">
        <w:t>Aisne</w:t>
      </w:r>
    </w:p>
    <w:p w14:paraId="29CA11D0" w14:textId="77777777" w:rsidR="005A6D5B" w:rsidRPr="005A6D5B" w:rsidRDefault="005A6D5B" w:rsidP="00E812B7">
      <w:pPr>
        <w:spacing w:after="0"/>
      </w:pPr>
      <w:r w:rsidRPr="005A6D5B">
        <w:t>Ardennes</w:t>
      </w:r>
    </w:p>
    <w:p w14:paraId="481A1EFF" w14:textId="77777777" w:rsidR="000952A3" w:rsidRPr="005A6D5B" w:rsidRDefault="000952A3" w:rsidP="000952A3">
      <w:pPr>
        <w:spacing w:after="0"/>
      </w:pPr>
      <w:r w:rsidRPr="005A6D5B">
        <w:t>Haut-Rhin</w:t>
      </w:r>
    </w:p>
    <w:p w14:paraId="2D23EC96" w14:textId="77777777" w:rsidR="005A6D5B" w:rsidRPr="005A6D5B" w:rsidRDefault="005A6D5B" w:rsidP="00E812B7">
      <w:pPr>
        <w:spacing w:after="0"/>
      </w:pPr>
      <w:r w:rsidRPr="005A6D5B">
        <w:t>Haute-Vienne</w:t>
      </w:r>
    </w:p>
    <w:p w14:paraId="56380910" w14:textId="77777777" w:rsidR="005A6D5B" w:rsidRPr="005A6D5B" w:rsidRDefault="005A6D5B" w:rsidP="00680DF5">
      <w:pPr>
        <w:shd w:val="clear" w:color="auto" w:fill="A6A6A6" w:themeFill="background1" w:themeFillShade="A6"/>
        <w:spacing w:after="0"/>
      </w:pPr>
      <w:r w:rsidRPr="00680DF5">
        <w:rPr>
          <w:shd w:val="clear" w:color="auto" w:fill="A6A6A6" w:themeFill="background1" w:themeFillShade="A6"/>
        </w:rPr>
        <w:t>Marne</w:t>
      </w:r>
    </w:p>
    <w:p w14:paraId="3EC08B19" w14:textId="77777777" w:rsidR="005A6D5B" w:rsidRPr="005A6D5B" w:rsidRDefault="005A6D5B" w:rsidP="00E812B7">
      <w:pPr>
        <w:spacing w:after="0"/>
      </w:pPr>
      <w:r w:rsidRPr="005A6D5B">
        <w:t>Meuse</w:t>
      </w:r>
    </w:p>
    <w:p w14:paraId="7BA50137" w14:textId="77777777" w:rsidR="005A6D5B" w:rsidRPr="005A6D5B" w:rsidRDefault="005A6D5B" w:rsidP="00E812B7">
      <w:pPr>
        <w:spacing w:after="0"/>
      </w:pPr>
      <w:r w:rsidRPr="005A6D5B">
        <w:t>Oise</w:t>
      </w:r>
    </w:p>
    <w:p w14:paraId="042C9199" w14:textId="77777777" w:rsidR="005A6D5B" w:rsidRPr="005A6D5B" w:rsidRDefault="005A6D5B" w:rsidP="00E812B7">
      <w:pPr>
        <w:spacing w:after="0"/>
      </w:pPr>
      <w:r w:rsidRPr="005A6D5B">
        <w:t>Pas-de-Calais</w:t>
      </w:r>
    </w:p>
    <w:p w14:paraId="3CDA3C60" w14:textId="77777777" w:rsidR="005A6D5B" w:rsidRPr="005A6D5B" w:rsidRDefault="005A6D5B" w:rsidP="00E812B7">
      <w:pPr>
        <w:spacing w:after="0"/>
      </w:pPr>
      <w:r w:rsidRPr="005A6D5B">
        <w:t>Somme</w:t>
      </w:r>
    </w:p>
    <w:p w14:paraId="1B4B05A5" w14:textId="77777777" w:rsidR="005A6D5B" w:rsidRDefault="005A6D5B" w:rsidP="00E812B7">
      <w:pPr>
        <w:spacing w:after="0"/>
        <w:rPr>
          <w:u w:val="single"/>
        </w:rPr>
        <w:sectPr w:rsidR="005A6D5B" w:rsidSect="00680DF5">
          <w:type w:val="continuous"/>
          <w:pgSz w:w="11906" w:h="16838"/>
          <w:pgMar w:top="720" w:right="720" w:bottom="720" w:left="720" w:header="0" w:footer="0" w:gutter="0"/>
          <w:cols w:space="708"/>
          <w:docGrid w:linePitch="360"/>
        </w:sectPr>
      </w:pPr>
    </w:p>
    <w:p w14:paraId="28244B75" w14:textId="77777777" w:rsidR="005D5329" w:rsidRPr="00975345" w:rsidRDefault="005D5329" w:rsidP="00E812B7">
      <w:pPr>
        <w:spacing w:after="0"/>
        <w:rPr>
          <w:sz w:val="20"/>
          <w:szCs w:val="20"/>
          <w:u w:val="single"/>
        </w:rPr>
      </w:pPr>
    </w:p>
    <w:p w14:paraId="136F8A0B" w14:textId="77777777" w:rsidR="005A6D5B" w:rsidRPr="005A6D5B" w:rsidRDefault="005A6D5B" w:rsidP="00E812B7">
      <w:pPr>
        <w:spacing w:after="0"/>
      </w:pPr>
      <w:r w:rsidRPr="005A6D5B">
        <w:t>Réponse juste</w:t>
      </w:r>
      <w:r>
        <w:t> : La Marne compte 20 victimes (29% du</w:t>
      </w:r>
      <w:r w:rsidR="00975345">
        <w:t xml:space="preserve"> total), dont 4 à Minaucourt, </w:t>
      </w:r>
      <w:r>
        <w:t xml:space="preserve">2 à Châlons-sur-Marne, 2 à Perthes-lès-Hurlus et 2 à Prosnes. Réponses fausses : La Meuse </w:t>
      </w:r>
      <w:r w:rsidR="00975345">
        <w:t>occupe la se</w:t>
      </w:r>
      <w:r w:rsidR="000952A3">
        <w:t>conde position avec 10 victimes. V</w:t>
      </w:r>
      <w:r w:rsidR="00975345">
        <w:t>iennent ensuite : le Pas-de-Calais (7 victimes), la Haute-Vienne à l’arrière (6 victimes), l’Oise (4 victimes), et les quatre autres départements du front avec 3 victimes (Aisne, Ardennes, Haut-Rhin, Somme).</w:t>
      </w:r>
    </w:p>
    <w:p w14:paraId="390F86DD" w14:textId="77777777" w:rsidR="00680DF5" w:rsidRDefault="00680DF5" w:rsidP="00E812B7">
      <w:pPr>
        <w:spacing w:after="0"/>
        <w:rPr>
          <w:u w:val="single"/>
        </w:rPr>
      </w:pPr>
    </w:p>
    <w:p w14:paraId="23B58EF9" w14:textId="77777777" w:rsidR="0057352D" w:rsidRDefault="00D103C4" w:rsidP="00E812B7">
      <w:pPr>
        <w:spacing w:after="0"/>
        <w:rPr>
          <w:u w:val="single"/>
        </w:rPr>
      </w:pPr>
      <w:r>
        <w:rPr>
          <w:u w:val="single"/>
        </w:rPr>
        <w:t>2</w:t>
      </w:r>
      <w:r w:rsidR="00C420DA">
        <w:rPr>
          <w:u w:val="single"/>
        </w:rPr>
        <w:t>0</w:t>
      </w:r>
      <w:r w:rsidR="0057352D">
        <w:rPr>
          <w:u w:val="single"/>
        </w:rPr>
        <w:t xml:space="preserve">. Quel est le mois </w:t>
      </w:r>
      <w:r w:rsidR="0051403A">
        <w:rPr>
          <w:u w:val="single"/>
        </w:rPr>
        <w:t xml:space="preserve">de la Grande Guerre </w:t>
      </w:r>
      <w:r w:rsidR="0057352D">
        <w:rPr>
          <w:u w:val="single"/>
        </w:rPr>
        <w:t>le plus meurtrier pour les 70 victimes ?</w:t>
      </w:r>
    </w:p>
    <w:p w14:paraId="073AB343" w14:textId="77777777" w:rsidR="00975345" w:rsidRDefault="00975345" w:rsidP="00E812B7">
      <w:pPr>
        <w:spacing w:after="0"/>
        <w:rPr>
          <w:u w:val="single"/>
        </w:rPr>
      </w:pPr>
    </w:p>
    <w:p w14:paraId="71FBCBC8" w14:textId="77777777" w:rsidR="00975345" w:rsidRDefault="00975345" w:rsidP="00975345">
      <w:pPr>
        <w:shd w:val="clear" w:color="auto" w:fill="A6A6A6" w:themeFill="background1" w:themeFillShade="A6"/>
        <w:spacing w:after="0"/>
      </w:pPr>
      <w:r w:rsidRPr="00975345">
        <w:t>Août 1914</w:t>
      </w:r>
    </w:p>
    <w:p w14:paraId="63C5AB92" w14:textId="77777777" w:rsidR="00975345" w:rsidRDefault="00975345" w:rsidP="00E812B7">
      <w:pPr>
        <w:spacing w:after="0"/>
      </w:pPr>
      <w:r>
        <w:t>Septembre 1914</w:t>
      </w:r>
    </w:p>
    <w:p w14:paraId="3153D9E1" w14:textId="77777777" w:rsidR="00975345" w:rsidRDefault="00975345" w:rsidP="00E812B7">
      <w:pPr>
        <w:spacing w:after="0"/>
      </w:pPr>
      <w:r>
        <w:t>Septembre 1915</w:t>
      </w:r>
    </w:p>
    <w:p w14:paraId="78DA5E68" w14:textId="77777777" w:rsidR="00975345" w:rsidRDefault="00975345" w:rsidP="00E812B7">
      <w:pPr>
        <w:spacing w:after="0"/>
      </w:pPr>
      <w:r>
        <w:t>Mars 1916</w:t>
      </w:r>
    </w:p>
    <w:p w14:paraId="6C64BB88" w14:textId="77777777" w:rsidR="00975345" w:rsidRDefault="00975345" w:rsidP="00E812B7">
      <w:pPr>
        <w:spacing w:after="0"/>
      </w:pPr>
      <w:r>
        <w:t>Avril 1917</w:t>
      </w:r>
    </w:p>
    <w:p w14:paraId="6F7B4511" w14:textId="77777777" w:rsidR="00975345" w:rsidRDefault="00975345" w:rsidP="00E812B7">
      <w:pPr>
        <w:spacing w:after="0"/>
      </w:pPr>
      <w:r>
        <w:t>Juillet 1918</w:t>
      </w:r>
    </w:p>
    <w:p w14:paraId="67159655" w14:textId="77777777" w:rsidR="00680DF5" w:rsidRDefault="00680DF5" w:rsidP="00E812B7">
      <w:pPr>
        <w:spacing w:after="0"/>
      </w:pPr>
    </w:p>
    <w:p w14:paraId="42353024" w14:textId="77777777" w:rsidR="00C00743" w:rsidRDefault="00680DF5" w:rsidP="00E812B7">
      <w:pPr>
        <w:spacing w:after="0"/>
      </w:pPr>
      <w:r>
        <w:t xml:space="preserve">Réponse juste : Le mois d’août 1914 est le plus meurtrier avec </w:t>
      </w:r>
      <w:r w:rsidR="00C00743">
        <w:t xml:space="preserve">8 victimes lors de la bataille des frontières et de la grande retraite des armées françaises. </w:t>
      </w:r>
    </w:p>
    <w:p w14:paraId="0D84B930" w14:textId="77777777" w:rsidR="0057352D" w:rsidRPr="00D103C4" w:rsidRDefault="00C00743" w:rsidP="00E812B7">
      <w:pPr>
        <w:spacing w:after="0"/>
      </w:pPr>
      <w:r>
        <w:t>Réponses fausses : Le mois de septembre 1914 vient en seconde position avec 6 victimes lors de la poursuite</w:t>
      </w:r>
      <w:r w:rsidR="009E5E36">
        <w:t xml:space="preserve"> des armées allemande</w:t>
      </w:r>
      <w:r w:rsidR="004D28D1">
        <w:t xml:space="preserve">s après la bataille de la Marne </w:t>
      </w:r>
      <w:r w:rsidR="009E5E36">
        <w:t>et lors de la bataille de l’Aisne. Septembre 1915 compte 5 victimes lors de l’échec de la grande offensive en Champagne et en Artois. Les autres mois comptent 2 à 3 victimes : mars 1916 est associé au début de la bataille de Verdun, avril 1917 à l’échec de l’offensive Nivelle, juillet 1918 à la seconde bataille de la Marne, tournant décisif avant l’offensive finale des Alliés.</w:t>
      </w:r>
    </w:p>
    <w:sectPr w:rsidR="0057352D" w:rsidRPr="00D103C4" w:rsidSect="00825401">
      <w:type w:val="continuous"/>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71D5" w14:textId="77777777" w:rsidR="0032053F" w:rsidRDefault="0032053F" w:rsidP="00FF0176">
      <w:pPr>
        <w:spacing w:after="0" w:line="240" w:lineRule="auto"/>
      </w:pPr>
      <w:r>
        <w:separator/>
      </w:r>
    </w:p>
  </w:endnote>
  <w:endnote w:type="continuationSeparator" w:id="0">
    <w:p w14:paraId="13AAA755" w14:textId="77777777" w:rsidR="0032053F" w:rsidRDefault="0032053F" w:rsidP="00FF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677867"/>
      <w:docPartObj>
        <w:docPartGallery w:val="Page Numbers (Bottom of Page)"/>
        <w:docPartUnique/>
      </w:docPartObj>
    </w:sdtPr>
    <w:sdtContent>
      <w:p w14:paraId="386028B5" w14:textId="01500E44" w:rsidR="00854991" w:rsidRDefault="00854991">
        <w:pPr>
          <w:pStyle w:val="Pieddepage"/>
          <w:jc w:val="center"/>
        </w:pPr>
        <w:r>
          <w:fldChar w:fldCharType="begin"/>
        </w:r>
        <w:r>
          <w:instrText>PAGE   \* MERGEFORMAT</w:instrText>
        </w:r>
        <w:r>
          <w:fldChar w:fldCharType="separate"/>
        </w:r>
        <w:r>
          <w:t>2</w:t>
        </w:r>
        <w:r>
          <w:fldChar w:fldCharType="end"/>
        </w:r>
      </w:p>
    </w:sdtContent>
  </w:sdt>
  <w:p w14:paraId="60BDACD7" w14:textId="77777777" w:rsidR="00FF0176" w:rsidRDefault="00FF01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2AA7A" w14:textId="77777777" w:rsidR="0032053F" w:rsidRDefault="0032053F" w:rsidP="00FF0176">
      <w:pPr>
        <w:spacing w:after="0" w:line="240" w:lineRule="auto"/>
      </w:pPr>
      <w:r>
        <w:separator/>
      </w:r>
    </w:p>
  </w:footnote>
  <w:footnote w:type="continuationSeparator" w:id="0">
    <w:p w14:paraId="56F9BDFB" w14:textId="77777777" w:rsidR="0032053F" w:rsidRDefault="0032053F" w:rsidP="00FF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20C7" w14:textId="63B79DB9" w:rsidR="00854991" w:rsidRDefault="00854991">
    <w:pPr>
      <w:pStyle w:val="En-tte"/>
    </w:pPr>
    <w:r>
      <w:t>La Grande Guerre et le Limousin, Luc Fessemaz</w:t>
    </w:r>
  </w:p>
  <w:p w14:paraId="3A519E6D" w14:textId="77777777" w:rsidR="00854991" w:rsidRDefault="0085499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C2B"/>
    <w:rsid w:val="00017529"/>
    <w:rsid w:val="00017C3A"/>
    <w:rsid w:val="00023992"/>
    <w:rsid w:val="00025451"/>
    <w:rsid w:val="00043672"/>
    <w:rsid w:val="00045432"/>
    <w:rsid w:val="00045E46"/>
    <w:rsid w:val="00051EDA"/>
    <w:rsid w:val="000529B5"/>
    <w:rsid w:val="00055C4C"/>
    <w:rsid w:val="00055F9D"/>
    <w:rsid w:val="00056603"/>
    <w:rsid w:val="00057FC4"/>
    <w:rsid w:val="00062789"/>
    <w:rsid w:val="000630A8"/>
    <w:rsid w:val="0006422F"/>
    <w:rsid w:val="0006705B"/>
    <w:rsid w:val="0007345A"/>
    <w:rsid w:val="00091A00"/>
    <w:rsid w:val="00094A54"/>
    <w:rsid w:val="000952A3"/>
    <w:rsid w:val="000A0B10"/>
    <w:rsid w:val="000A2156"/>
    <w:rsid w:val="000A3809"/>
    <w:rsid w:val="000A4583"/>
    <w:rsid w:val="000A734B"/>
    <w:rsid w:val="000A783D"/>
    <w:rsid w:val="000B011B"/>
    <w:rsid w:val="000B2602"/>
    <w:rsid w:val="000C1FD2"/>
    <w:rsid w:val="000D1245"/>
    <w:rsid w:val="000D4326"/>
    <w:rsid w:val="000E3F3B"/>
    <w:rsid w:val="000E6F24"/>
    <w:rsid w:val="000F43A0"/>
    <w:rsid w:val="0010228E"/>
    <w:rsid w:val="00104558"/>
    <w:rsid w:val="00111EAC"/>
    <w:rsid w:val="0011239A"/>
    <w:rsid w:val="001233D4"/>
    <w:rsid w:val="00126BC3"/>
    <w:rsid w:val="00127537"/>
    <w:rsid w:val="001315F7"/>
    <w:rsid w:val="0013339A"/>
    <w:rsid w:val="00136411"/>
    <w:rsid w:val="001411CF"/>
    <w:rsid w:val="001462E0"/>
    <w:rsid w:val="001522D9"/>
    <w:rsid w:val="0015397F"/>
    <w:rsid w:val="0015627A"/>
    <w:rsid w:val="00163673"/>
    <w:rsid w:val="00163E74"/>
    <w:rsid w:val="001663E3"/>
    <w:rsid w:val="00170581"/>
    <w:rsid w:val="00170731"/>
    <w:rsid w:val="00170A94"/>
    <w:rsid w:val="001721CA"/>
    <w:rsid w:val="00173E88"/>
    <w:rsid w:val="00176330"/>
    <w:rsid w:val="001764B2"/>
    <w:rsid w:val="00177920"/>
    <w:rsid w:val="0018545F"/>
    <w:rsid w:val="00191CC4"/>
    <w:rsid w:val="00192795"/>
    <w:rsid w:val="001931C9"/>
    <w:rsid w:val="0019552A"/>
    <w:rsid w:val="00196A78"/>
    <w:rsid w:val="0019764A"/>
    <w:rsid w:val="001A03BD"/>
    <w:rsid w:val="001A2F7C"/>
    <w:rsid w:val="001B0C97"/>
    <w:rsid w:val="001B10CB"/>
    <w:rsid w:val="001B2568"/>
    <w:rsid w:val="001B51E5"/>
    <w:rsid w:val="001C2749"/>
    <w:rsid w:val="001C412F"/>
    <w:rsid w:val="001E37AF"/>
    <w:rsid w:val="001E68FE"/>
    <w:rsid w:val="001F10EE"/>
    <w:rsid w:val="001F154E"/>
    <w:rsid w:val="001F1944"/>
    <w:rsid w:val="001F2A0D"/>
    <w:rsid w:val="001F6566"/>
    <w:rsid w:val="00205C52"/>
    <w:rsid w:val="00211997"/>
    <w:rsid w:val="00214265"/>
    <w:rsid w:val="0021465E"/>
    <w:rsid w:val="002213AF"/>
    <w:rsid w:val="00225843"/>
    <w:rsid w:val="00231AD1"/>
    <w:rsid w:val="002323E1"/>
    <w:rsid w:val="0023253E"/>
    <w:rsid w:val="00233CF6"/>
    <w:rsid w:val="002375EF"/>
    <w:rsid w:val="00240592"/>
    <w:rsid w:val="002422E1"/>
    <w:rsid w:val="00247019"/>
    <w:rsid w:val="002504A7"/>
    <w:rsid w:val="002520D0"/>
    <w:rsid w:val="00257D52"/>
    <w:rsid w:val="00262042"/>
    <w:rsid w:val="00262574"/>
    <w:rsid w:val="00271AD3"/>
    <w:rsid w:val="00275011"/>
    <w:rsid w:val="0027616F"/>
    <w:rsid w:val="00277A22"/>
    <w:rsid w:val="00283B7E"/>
    <w:rsid w:val="002874EC"/>
    <w:rsid w:val="00290670"/>
    <w:rsid w:val="002915A9"/>
    <w:rsid w:val="00291B7D"/>
    <w:rsid w:val="00295309"/>
    <w:rsid w:val="002965BA"/>
    <w:rsid w:val="002A5C98"/>
    <w:rsid w:val="002B3DA0"/>
    <w:rsid w:val="002B57BC"/>
    <w:rsid w:val="002B630F"/>
    <w:rsid w:val="002C190D"/>
    <w:rsid w:val="002C6DC2"/>
    <w:rsid w:val="002D6F20"/>
    <w:rsid w:val="002D7CC5"/>
    <w:rsid w:val="002E707C"/>
    <w:rsid w:val="002F26D3"/>
    <w:rsid w:val="002F2C6C"/>
    <w:rsid w:val="00302BA6"/>
    <w:rsid w:val="003111F4"/>
    <w:rsid w:val="0031270F"/>
    <w:rsid w:val="00312B6A"/>
    <w:rsid w:val="0032053F"/>
    <w:rsid w:val="00322E42"/>
    <w:rsid w:val="00323C4E"/>
    <w:rsid w:val="003255B5"/>
    <w:rsid w:val="00333B46"/>
    <w:rsid w:val="00340C49"/>
    <w:rsid w:val="00342327"/>
    <w:rsid w:val="003445A7"/>
    <w:rsid w:val="00351F69"/>
    <w:rsid w:val="003531B8"/>
    <w:rsid w:val="00356563"/>
    <w:rsid w:val="00360419"/>
    <w:rsid w:val="003619E8"/>
    <w:rsid w:val="003623E5"/>
    <w:rsid w:val="00362489"/>
    <w:rsid w:val="003626CC"/>
    <w:rsid w:val="00362ECE"/>
    <w:rsid w:val="00371F1F"/>
    <w:rsid w:val="003727A7"/>
    <w:rsid w:val="00373850"/>
    <w:rsid w:val="00382E6F"/>
    <w:rsid w:val="003830BF"/>
    <w:rsid w:val="00385E0B"/>
    <w:rsid w:val="003957E7"/>
    <w:rsid w:val="003A0C3C"/>
    <w:rsid w:val="003A7157"/>
    <w:rsid w:val="003A7BD6"/>
    <w:rsid w:val="003C3092"/>
    <w:rsid w:val="003C6DAD"/>
    <w:rsid w:val="003D09BA"/>
    <w:rsid w:val="003D2374"/>
    <w:rsid w:val="003D4803"/>
    <w:rsid w:val="003E5217"/>
    <w:rsid w:val="003F279A"/>
    <w:rsid w:val="0040277D"/>
    <w:rsid w:val="0041612D"/>
    <w:rsid w:val="00430A75"/>
    <w:rsid w:val="00430B73"/>
    <w:rsid w:val="00437893"/>
    <w:rsid w:val="0044274B"/>
    <w:rsid w:val="0044406D"/>
    <w:rsid w:val="004512D5"/>
    <w:rsid w:val="00455320"/>
    <w:rsid w:val="00455392"/>
    <w:rsid w:val="004568EB"/>
    <w:rsid w:val="00461E70"/>
    <w:rsid w:val="00465007"/>
    <w:rsid w:val="00474800"/>
    <w:rsid w:val="00474869"/>
    <w:rsid w:val="0048130B"/>
    <w:rsid w:val="00483B4E"/>
    <w:rsid w:val="004844B8"/>
    <w:rsid w:val="00486030"/>
    <w:rsid w:val="00486AAC"/>
    <w:rsid w:val="00490ABB"/>
    <w:rsid w:val="00490F1D"/>
    <w:rsid w:val="004A012E"/>
    <w:rsid w:val="004A32CD"/>
    <w:rsid w:val="004B275E"/>
    <w:rsid w:val="004B682A"/>
    <w:rsid w:val="004C75F0"/>
    <w:rsid w:val="004C77F8"/>
    <w:rsid w:val="004C7B12"/>
    <w:rsid w:val="004D0446"/>
    <w:rsid w:val="004D24B2"/>
    <w:rsid w:val="004D28D1"/>
    <w:rsid w:val="004D4FCD"/>
    <w:rsid w:val="004D7E5C"/>
    <w:rsid w:val="004E0296"/>
    <w:rsid w:val="004E1D1E"/>
    <w:rsid w:val="004E3290"/>
    <w:rsid w:val="004E618E"/>
    <w:rsid w:val="004F1DED"/>
    <w:rsid w:val="004F2144"/>
    <w:rsid w:val="004F6C36"/>
    <w:rsid w:val="004F7B0F"/>
    <w:rsid w:val="00500D02"/>
    <w:rsid w:val="00501951"/>
    <w:rsid w:val="00502802"/>
    <w:rsid w:val="00502CC9"/>
    <w:rsid w:val="00503847"/>
    <w:rsid w:val="00510CD1"/>
    <w:rsid w:val="005118E2"/>
    <w:rsid w:val="0051403A"/>
    <w:rsid w:val="00522CF0"/>
    <w:rsid w:val="00527A3B"/>
    <w:rsid w:val="00531DEC"/>
    <w:rsid w:val="0053432B"/>
    <w:rsid w:val="005343D7"/>
    <w:rsid w:val="00542079"/>
    <w:rsid w:val="00546802"/>
    <w:rsid w:val="005508CB"/>
    <w:rsid w:val="00555E0D"/>
    <w:rsid w:val="00565EA7"/>
    <w:rsid w:val="0057352D"/>
    <w:rsid w:val="00574563"/>
    <w:rsid w:val="0057599D"/>
    <w:rsid w:val="00575CE9"/>
    <w:rsid w:val="0058273E"/>
    <w:rsid w:val="00583B76"/>
    <w:rsid w:val="00584083"/>
    <w:rsid w:val="005912AC"/>
    <w:rsid w:val="00592009"/>
    <w:rsid w:val="005938AC"/>
    <w:rsid w:val="005A54E3"/>
    <w:rsid w:val="005A6D5B"/>
    <w:rsid w:val="005C0032"/>
    <w:rsid w:val="005C0971"/>
    <w:rsid w:val="005C1308"/>
    <w:rsid w:val="005C3211"/>
    <w:rsid w:val="005C3690"/>
    <w:rsid w:val="005D19AE"/>
    <w:rsid w:val="005D4C0A"/>
    <w:rsid w:val="005D5329"/>
    <w:rsid w:val="005E0E42"/>
    <w:rsid w:val="005E1F35"/>
    <w:rsid w:val="005E4B59"/>
    <w:rsid w:val="005F59A5"/>
    <w:rsid w:val="005F6D07"/>
    <w:rsid w:val="00604719"/>
    <w:rsid w:val="0061049F"/>
    <w:rsid w:val="0061291D"/>
    <w:rsid w:val="00615675"/>
    <w:rsid w:val="0062140B"/>
    <w:rsid w:val="006232EA"/>
    <w:rsid w:val="00624E08"/>
    <w:rsid w:val="00627CBC"/>
    <w:rsid w:val="00630A3F"/>
    <w:rsid w:val="00632A96"/>
    <w:rsid w:val="00633531"/>
    <w:rsid w:val="0063588D"/>
    <w:rsid w:val="0063731F"/>
    <w:rsid w:val="00640D78"/>
    <w:rsid w:val="00644CFA"/>
    <w:rsid w:val="0064613E"/>
    <w:rsid w:val="006468DF"/>
    <w:rsid w:val="00651474"/>
    <w:rsid w:val="00654EEB"/>
    <w:rsid w:val="006573B2"/>
    <w:rsid w:val="006703CA"/>
    <w:rsid w:val="006726FA"/>
    <w:rsid w:val="006771BD"/>
    <w:rsid w:val="00680DF5"/>
    <w:rsid w:val="0068520F"/>
    <w:rsid w:val="00690A31"/>
    <w:rsid w:val="00691B09"/>
    <w:rsid w:val="006931F1"/>
    <w:rsid w:val="00693C7C"/>
    <w:rsid w:val="006952E3"/>
    <w:rsid w:val="00696F39"/>
    <w:rsid w:val="006A44F7"/>
    <w:rsid w:val="006B0795"/>
    <w:rsid w:val="006B452B"/>
    <w:rsid w:val="006B4626"/>
    <w:rsid w:val="006B7287"/>
    <w:rsid w:val="006C37F3"/>
    <w:rsid w:val="006C784B"/>
    <w:rsid w:val="006D08DA"/>
    <w:rsid w:val="006E37D3"/>
    <w:rsid w:val="006E773D"/>
    <w:rsid w:val="006E7F57"/>
    <w:rsid w:val="006F22D1"/>
    <w:rsid w:val="006F40A5"/>
    <w:rsid w:val="006F4706"/>
    <w:rsid w:val="006F7DAA"/>
    <w:rsid w:val="007008FA"/>
    <w:rsid w:val="00705D1D"/>
    <w:rsid w:val="0070636A"/>
    <w:rsid w:val="00712A19"/>
    <w:rsid w:val="007224FF"/>
    <w:rsid w:val="00722E20"/>
    <w:rsid w:val="00723145"/>
    <w:rsid w:val="0072385F"/>
    <w:rsid w:val="00724314"/>
    <w:rsid w:val="00731B62"/>
    <w:rsid w:val="00741A32"/>
    <w:rsid w:val="00745347"/>
    <w:rsid w:val="00747B5A"/>
    <w:rsid w:val="00747CF8"/>
    <w:rsid w:val="00757EE6"/>
    <w:rsid w:val="007663F3"/>
    <w:rsid w:val="00766FCC"/>
    <w:rsid w:val="0076715C"/>
    <w:rsid w:val="00767820"/>
    <w:rsid w:val="00774808"/>
    <w:rsid w:val="00776BEE"/>
    <w:rsid w:val="00780860"/>
    <w:rsid w:val="0078161F"/>
    <w:rsid w:val="00791B12"/>
    <w:rsid w:val="00794FC2"/>
    <w:rsid w:val="007969CA"/>
    <w:rsid w:val="00797618"/>
    <w:rsid w:val="007A1F50"/>
    <w:rsid w:val="007A4762"/>
    <w:rsid w:val="007A5D0C"/>
    <w:rsid w:val="007A5F5F"/>
    <w:rsid w:val="007A6AAF"/>
    <w:rsid w:val="007B3B01"/>
    <w:rsid w:val="007B6E90"/>
    <w:rsid w:val="007C0B18"/>
    <w:rsid w:val="007C0C73"/>
    <w:rsid w:val="007C1C8E"/>
    <w:rsid w:val="007C22FD"/>
    <w:rsid w:val="007C4157"/>
    <w:rsid w:val="007C661B"/>
    <w:rsid w:val="007D3609"/>
    <w:rsid w:val="007E14C3"/>
    <w:rsid w:val="007F3F16"/>
    <w:rsid w:val="007F596A"/>
    <w:rsid w:val="007F7BD8"/>
    <w:rsid w:val="00801255"/>
    <w:rsid w:val="00801AB5"/>
    <w:rsid w:val="00801E1B"/>
    <w:rsid w:val="00802F8D"/>
    <w:rsid w:val="00803ACB"/>
    <w:rsid w:val="00803F91"/>
    <w:rsid w:val="0080401C"/>
    <w:rsid w:val="008125C8"/>
    <w:rsid w:val="00813B82"/>
    <w:rsid w:val="00815428"/>
    <w:rsid w:val="00817E74"/>
    <w:rsid w:val="008204CC"/>
    <w:rsid w:val="00820A7B"/>
    <w:rsid w:val="00821E38"/>
    <w:rsid w:val="00825401"/>
    <w:rsid w:val="008268AD"/>
    <w:rsid w:val="00827929"/>
    <w:rsid w:val="00850941"/>
    <w:rsid w:val="008516B5"/>
    <w:rsid w:val="00854991"/>
    <w:rsid w:val="008571B2"/>
    <w:rsid w:val="00861A3C"/>
    <w:rsid w:val="00866F23"/>
    <w:rsid w:val="008741AD"/>
    <w:rsid w:val="008764B9"/>
    <w:rsid w:val="0088121C"/>
    <w:rsid w:val="008825B3"/>
    <w:rsid w:val="00885498"/>
    <w:rsid w:val="0088659C"/>
    <w:rsid w:val="0088774F"/>
    <w:rsid w:val="008946CF"/>
    <w:rsid w:val="008953FD"/>
    <w:rsid w:val="0089542B"/>
    <w:rsid w:val="00897107"/>
    <w:rsid w:val="008A2FA0"/>
    <w:rsid w:val="008B0EDD"/>
    <w:rsid w:val="008B558D"/>
    <w:rsid w:val="008B6129"/>
    <w:rsid w:val="008C0A20"/>
    <w:rsid w:val="008C0EEB"/>
    <w:rsid w:val="008C25DE"/>
    <w:rsid w:val="008C29B5"/>
    <w:rsid w:val="008C3EF1"/>
    <w:rsid w:val="008D2AEC"/>
    <w:rsid w:val="008D3C55"/>
    <w:rsid w:val="008D602F"/>
    <w:rsid w:val="008F4BEC"/>
    <w:rsid w:val="008F5FBE"/>
    <w:rsid w:val="00901849"/>
    <w:rsid w:val="00904219"/>
    <w:rsid w:val="00910E55"/>
    <w:rsid w:val="00913104"/>
    <w:rsid w:val="0091438D"/>
    <w:rsid w:val="00921454"/>
    <w:rsid w:val="009247EB"/>
    <w:rsid w:val="009312CE"/>
    <w:rsid w:val="00933408"/>
    <w:rsid w:val="0093507E"/>
    <w:rsid w:val="00935D4D"/>
    <w:rsid w:val="00936BCB"/>
    <w:rsid w:val="00943D5D"/>
    <w:rsid w:val="00951B54"/>
    <w:rsid w:val="00951EF7"/>
    <w:rsid w:val="00954CCB"/>
    <w:rsid w:val="0095654C"/>
    <w:rsid w:val="00957A61"/>
    <w:rsid w:val="00961E3A"/>
    <w:rsid w:val="00963AF8"/>
    <w:rsid w:val="009644D6"/>
    <w:rsid w:val="00972BD4"/>
    <w:rsid w:val="00975345"/>
    <w:rsid w:val="00982F5A"/>
    <w:rsid w:val="009845D7"/>
    <w:rsid w:val="009A365B"/>
    <w:rsid w:val="009A3A28"/>
    <w:rsid w:val="009A51AB"/>
    <w:rsid w:val="009B1563"/>
    <w:rsid w:val="009B2273"/>
    <w:rsid w:val="009B2642"/>
    <w:rsid w:val="009B332D"/>
    <w:rsid w:val="009B71F4"/>
    <w:rsid w:val="009C77FB"/>
    <w:rsid w:val="009D1833"/>
    <w:rsid w:val="009D5871"/>
    <w:rsid w:val="009D7A1C"/>
    <w:rsid w:val="009E177E"/>
    <w:rsid w:val="009E434D"/>
    <w:rsid w:val="009E5E36"/>
    <w:rsid w:val="009E753D"/>
    <w:rsid w:val="00A0188E"/>
    <w:rsid w:val="00A04E24"/>
    <w:rsid w:val="00A061CB"/>
    <w:rsid w:val="00A07ED4"/>
    <w:rsid w:val="00A14085"/>
    <w:rsid w:val="00A14A89"/>
    <w:rsid w:val="00A1599B"/>
    <w:rsid w:val="00A166BE"/>
    <w:rsid w:val="00A22253"/>
    <w:rsid w:val="00A23961"/>
    <w:rsid w:val="00A25911"/>
    <w:rsid w:val="00A32ADD"/>
    <w:rsid w:val="00A40CCB"/>
    <w:rsid w:val="00A40DCA"/>
    <w:rsid w:val="00A41CBA"/>
    <w:rsid w:val="00A43AA7"/>
    <w:rsid w:val="00A50DB3"/>
    <w:rsid w:val="00A510FD"/>
    <w:rsid w:val="00A52801"/>
    <w:rsid w:val="00A542AA"/>
    <w:rsid w:val="00A56E18"/>
    <w:rsid w:val="00A571D9"/>
    <w:rsid w:val="00A63667"/>
    <w:rsid w:val="00A63F49"/>
    <w:rsid w:val="00A644CE"/>
    <w:rsid w:val="00A70C47"/>
    <w:rsid w:val="00A81B6D"/>
    <w:rsid w:val="00A82BD1"/>
    <w:rsid w:val="00A836E5"/>
    <w:rsid w:val="00A83AC7"/>
    <w:rsid w:val="00A850F0"/>
    <w:rsid w:val="00A91DF2"/>
    <w:rsid w:val="00A91E54"/>
    <w:rsid w:val="00A92DF8"/>
    <w:rsid w:val="00A95425"/>
    <w:rsid w:val="00A97945"/>
    <w:rsid w:val="00AA3206"/>
    <w:rsid w:val="00AA36B4"/>
    <w:rsid w:val="00AA4603"/>
    <w:rsid w:val="00AA6429"/>
    <w:rsid w:val="00AB0734"/>
    <w:rsid w:val="00AB25D2"/>
    <w:rsid w:val="00AB3B00"/>
    <w:rsid w:val="00AB4569"/>
    <w:rsid w:val="00AB522E"/>
    <w:rsid w:val="00AB64D1"/>
    <w:rsid w:val="00AB64F0"/>
    <w:rsid w:val="00AB7B4C"/>
    <w:rsid w:val="00AC30FD"/>
    <w:rsid w:val="00AC6EFC"/>
    <w:rsid w:val="00AD59B6"/>
    <w:rsid w:val="00AD7772"/>
    <w:rsid w:val="00AE020E"/>
    <w:rsid w:val="00AE1A57"/>
    <w:rsid w:val="00AE582B"/>
    <w:rsid w:val="00AE5D4B"/>
    <w:rsid w:val="00AF3924"/>
    <w:rsid w:val="00B0007B"/>
    <w:rsid w:val="00B0325D"/>
    <w:rsid w:val="00B04A7E"/>
    <w:rsid w:val="00B0655E"/>
    <w:rsid w:val="00B06FB6"/>
    <w:rsid w:val="00B10014"/>
    <w:rsid w:val="00B1158F"/>
    <w:rsid w:val="00B156F8"/>
    <w:rsid w:val="00B17ECE"/>
    <w:rsid w:val="00B31D93"/>
    <w:rsid w:val="00B34431"/>
    <w:rsid w:val="00B34512"/>
    <w:rsid w:val="00B37D95"/>
    <w:rsid w:val="00B43CA9"/>
    <w:rsid w:val="00B44371"/>
    <w:rsid w:val="00B469CA"/>
    <w:rsid w:val="00B479D4"/>
    <w:rsid w:val="00B52C2B"/>
    <w:rsid w:val="00B54610"/>
    <w:rsid w:val="00B56922"/>
    <w:rsid w:val="00B62355"/>
    <w:rsid w:val="00B71167"/>
    <w:rsid w:val="00B750B1"/>
    <w:rsid w:val="00B823AF"/>
    <w:rsid w:val="00B82D20"/>
    <w:rsid w:val="00B83107"/>
    <w:rsid w:val="00B8524B"/>
    <w:rsid w:val="00B9053A"/>
    <w:rsid w:val="00B95AD4"/>
    <w:rsid w:val="00B97024"/>
    <w:rsid w:val="00B97F80"/>
    <w:rsid w:val="00BA2F6E"/>
    <w:rsid w:val="00BB3291"/>
    <w:rsid w:val="00BB67F8"/>
    <w:rsid w:val="00BC2EEE"/>
    <w:rsid w:val="00BC2F9B"/>
    <w:rsid w:val="00BC5E11"/>
    <w:rsid w:val="00BD27CA"/>
    <w:rsid w:val="00BE0C5F"/>
    <w:rsid w:val="00BE1193"/>
    <w:rsid w:val="00BE5E36"/>
    <w:rsid w:val="00BE68A6"/>
    <w:rsid w:val="00BE6D64"/>
    <w:rsid w:val="00BE78D8"/>
    <w:rsid w:val="00BF1C26"/>
    <w:rsid w:val="00BF3453"/>
    <w:rsid w:val="00BF360A"/>
    <w:rsid w:val="00BF604B"/>
    <w:rsid w:val="00BF7FE4"/>
    <w:rsid w:val="00C00743"/>
    <w:rsid w:val="00C0253A"/>
    <w:rsid w:val="00C02C4C"/>
    <w:rsid w:val="00C02D8C"/>
    <w:rsid w:val="00C03023"/>
    <w:rsid w:val="00C07AB2"/>
    <w:rsid w:val="00C123A7"/>
    <w:rsid w:val="00C14E30"/>
    <w:rsid w:val="00C1647D"/>
    <w:rsid w:val="00C1773D"/>
    <w:rsid w:val="00C25108"/>
    <w:rsid w:val="00C263AC"/>
    <w:rsid w:val="00C2667E"/>
    <w:rsid w:val="00C3216A"/>
    <w:rsid w:val="00C33C9A"/>
    <w:rsid w:val="00C34B9B"/>
    <w:rsid w:val="00C35400"/>
    <w:rsid w:val="00C363B9"/>
    <w:rsid w:val="00C420DA"/>
    <w:rsid w:val="00C42EB3"/>
    <w:rsid w:val="00C550AA"/>
    <w:rsid w:val="00C55A03"/>
    <w:rsid w:val="00C56D55"/>
    <w:rsid w:val="00C611D6"/>
    <w:rsid w:val="00C613C6"/>
    <w:rsid w:val="00C628AC"/>
    <w:rsid w:val="00C62EB5"/>
    <w:rsid w:val="00C630CD"/>
    <w:rsid w:val="00C63D1E"/>
    <w:rsid w:val="00C73915"/>
    <w:rsid w:val="00C80D5B"/>
    <w:rsid w:val="00C8424B"/>
    <w:rsid w:val="00C861A1"/>
    <w:rsid w:val="00C871BB"/>
    <w:rsid w:val="00C93863"/>
    <w:rsid w:val="00C95A4F"/>
    <w:rsid w:val="00CA0333"/>
    <w:rsid w:val="00CA17B1"/>
    <w:rsid w:val="00CA5289"/>
    <w:rsid w:val="00CA531F"/>
    <w:rsid w:val="00CA53A6"/>
    <w:rsid w:val="00CB5546"/>
    <w:rsid w:val="00CB60D8"/>
    <w:rsid w:val="00CC2048"/>
    <w:rsid w:val="00CD19AA"/>
    <w:rsid w:val="00CD4358"/>
    <w:rsid w:val="00CE0795"/>
    <w:rsid w:val="00CE0CFB"/>
    <w:rsid w:val="00CE2E2A"/>
    <w:rsid w:val="00CE7783"/>
    <w:rsid w:val="00CF18CF"/>
    <w:rsid w:val="00CF68F3"/>
    <w:rsid w:val="00CF6FC8"/>
    <w:rsid w:val="00D005CE"/>
    <w:rsid w:val="00D028F3"/>
    <w:rsid w:val="00D0338D"/>
    <w:rsid w:val="00D058F3"/>
    <w:rsid w:val="00D103C4"/>
    <w:rsid w:val="00D128FC"/>
    <w:rsid w:val="00D137CD"/>
    <w:rsid w:val="00D1523B"/>
    <w:rsid w:val="00D15BF3"/>
    <w:rsid w:val="00D16A19"/>
    <w:rsid w:val="00D17C76"/>
    <w:rsid w:val="00D235DE"/>
    <w:rsid w:val="00D25C8D"/>
    <w:rsid w:val="00D25DB1"/>
    <w:rsid w:val="00D3286A"/>
    <w:rsid w:val="00D335C5"/>
    <w:rsid w:val="00D3536D"/>
    <w:rsid w:val="00D42680"/>
    <w:rsid w:val="00D427A7"/>
    <w:rsid w:val="00D45C63"/>
    <w:rsid w:val="00D50850"/>
    <w:rsid w:val="00D53F70"/>
    <w:rsid w:val="00D65D31"/>
    <w:rsid w:val="00D70EBD"/>
    <w:rsid w:val="00D7407C"/>
    <w:rsid w:val="00D76843"/>
    <w:rsid w:val="00D77100"/>
    <w:rsid w:val="00D81B7A"/>
    <w:rsid w:val="00D829A3"/>
    <w:rsid w:val="00D8489C"/>
    <w:rsid w:val="00D85A17"/>
    <w:rsid w:val="00D85CF7"/>
    <w:rsid w:val="00D93F60"/>
    <w:rsid w:val="00D972F9"/>
    <w:rsid w:val="00DA5F64"/>
    <w:rsid w:val="00DB09E3"/>
    <w:rsid w:val="00DB5C07"/>
    <w:rsid w:val="00DC1B4D"/>
    <w:rsid w:val="00DC1D3A"/>
    <w:rsid w:val="00DC478E"/>
    <w:rsid w:val="00DC65AB"/>
    <w:rsid w:val="00DC768A"/>
    <w:rsid w:val="00DD0058"/>
    <w:rsid w:val="00DD0A7B"/>
    <w:rsid w:val="00DD60F5"/>
    <w:rsid w:val="00DD66A7"/>
    <w:rsid w:val="00DE0444"/>
    <w:rsid w:val="00DE2298"/>
    <w:rsid w:val="00DE4518"/>
    <w:rsid w:val="00DE454D"/>
    <w:rsid w:val="00DE5A7C"/>
    <w:rsid w:val="00DE7867"/>
    <w:rsid w:val="00DF0F00"/>
    <w:rsid w:val="00DF57EE"/>
    <w:rsid w:val="00E01D3F"/>
    <w:rsid w:val="00E129B2"/>
    <w:rsid w:val="00E12CE6"/>
    <w:rsid w:val="00E14F96"/>
    <w:rsid w:val="00E152FD"/>
    <w:rsid w:val="00E1548E"/>
    <w:rsid w:val="00E17905"/>
    <w:rsid w:val="00E23BD0"/>
    <w:rsid w:val="00E32A27"/>
    <w:rsid w:val="00E35C27"/>
    <w:rsid w:val="00E37097"/>
    <w:rsid w:val="00E4029B"/>
    <w:rsid w:val="00E4186A"/>
    <w:rsid w:val="00E43848"/>
    <w:rsid w:val="00E4485F"/>
    <w:rsid w:val="00E456AB"/>
    <w:rsid w:val="00E47C76"/>
    <w:rsid w:val="00E5154D"/>
    <w:rsid w:val="00E521BE"/>
    <w:rsid w:val="00E52267"/>
    <w:rsid w:val="00E55EEC"/>
    <w:rsid w:val="00E57B48"/>
    <w:rsid w:val="00E62618"/>
    <w:rsid w:val="00E6298E"/>
    <w:rsid w:val="00E63484"/>
    <w:rsid w:val="00E73E12"/>
    <w:rsid w:val="00E77378"/>
    <w:rsid w:val="00E812B7"/>
    <w:rsid w:val="00E83336"/>
    <w:rsid w:val="00E86E92"/>
    <w:rsid w:val="00E949A0"/>
    <w:rsid w:val="00E953D3"/>
    <w:rsid w:val="00EB18B0"/>
    <w:rsid w:val="00EB4386"/>
    <w:rsid w:val="00EC0BAE"/>
    <w:rsid w:val="00EC6A7D"/>
    <w:rsid w:val="00ED2992"/>
    <w:rsid w:val="00ED3B83"/>
    <w:rsid w:val="00EE2800"/>
    <w:rsid w:val="00EE48EE"/>
    <w:rsid w:val="00EE5942"/>
    <w:rsid w:val="00EE7C75"/>
    <w:rsid w:val="00EF278B"/>
    <w:rsid w:val="00EF4E21"/>
    <w:rsid w:val="00EF5864"/>
    <w:rsid w:val="00EF7EC2"/>
    <w:rsid w:val="00F032BF"/>
    <w:rsid w:val="00F03EC6"/>
    <w:rsid w:val="00F046D6"/>
    <w:rsid w:val="00F14A5C"/>
    <w:rsid w:val="00F20D74"/>
    <w:rsid w:val="00F21262"/>
    <w:rsid w:val="00F255D9"/>
    <w:rsid w:val="00F27DD4"/>
    <w:rsid w:val="00F33155"/>
    <w:rsid w:val="00F425E8"/>
    <w:rsid w:val="00F44ACC"/>
    <w:rsid w:val="00F46D32"/>
    <w:rsid w:val="00F470D2"/>
    <w:rsid w:val="00F521BB"/>
    <w:rsid w:val="00F52EA3"/>
    <w:rsid w:val="00F56655"/>
    <w:rsid w:val="00F60878"/>
    <w:rsid w:val="00F61D65"/>
    <w:rsid w:val="00F71602"/>
    <w:rsid w:val="00F72C5E"/>
    <w:rsid w:val="00F739FF"/>
    <w:rsid w:val="00F765AA"/>
    <w:rsid w:val="00F76934"/>
    <w:rsid w:val="00F83BFA"/>
    <w:rsid w:val="00F86679"/>
    <w:rsid w:val="00F86E61"/>
    <w:rsid w:val="00F911EC"/>
    <w:rsid w:val="00F917E2"/>
    <w:rsid w:val="00F938DF"/>
    <w:rsid w:val="00F944A4"/>
    <w:rsid w:val="00FA0312"/>
    <w:rsid w:val="00FA511B"/>
    <w:rsid w:val="00FA5F7D"/>
    <w:rsid w:val="00FA7F8E"/>
    <w:rsid w:val="00FB16C8"/>
    <w:rsid w:val="00FB231D"/>
    <w:rsid w:val="00FC28C0"/>
    <w:rsid w:val="00FC4FC9"/>
    <w:rsid w:val="00FD0B28"/>
    <w:rsid w:val="00FD26EE"/>
    <w:rsid w:val="00FD28F0"/>
    <w:rsid w:val="00FE0672"/>
    <w:rsid w:val="00FE0BE2"/>
    <w:rsid w:val="00FE1B11"/>
    <w:rsid w:val="00FE4E95"/>
    <w:rsid w:val="00FE6467"/>
    <w:rsid w:val="00FF0176"/>
    <w:rsid w:val="00FF7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804F"/>
  <w15:docId w15:val="{EBDE3F2B-5FF5-4A4E-AB12-6B0A4D5E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2B"/>
    <w:rPr>
      <w:rFonts w:eastAsia="MS Minch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2B7"/>
    <w:pPr>
      <w:ind w:left="720"/>
      <w:contextualSpacing/>
    </w:pPr>
  </w:style>
  <w:style w:type="paragraph" w:styleId="En-tte">
    <w:name w:val="header"/>
    <w:basedOn w:val="Normal"/>
    <w:link w:val="En-tteCar"/>
    <w:uiPriority w:val="99"/>
    <w:unhideWhenUsed/>
    <w:rsid w:val="00FF0176"/>
    <w:pPr>
      <w:tabs>
        <w:tab w:val="center" w:pos="4536"/>
        <w:tab w:val="right" w:pos="9072"/>
      </w:tabs>
      <w:spacing w:after="0" w:line="240" w:lineRule="auto"/>
    </w:pPr>
  </w:style>
  <w:style w:type="character" w:customStyle="1" w:styleId="En-tteCar">
    <w:name w:val="En-tête Car"/>
    <w:basedOn w:val="Policepardfaut"/>
    <w:link w:val="En-tte"/>
    <w:uiPriority w:val="99"/>
    <w:rsid w:val="00FF0176"/>
    <w:rPr>
      <w:rFonts w:eastAsia="MS Mincho"/>
    </w:rPr>
  </w:style>
  <w:style w:type="paragraph" w:styleId="Pieddepage">
    <w:name w:val="footer"/>
    <w:basedOn w:val="Normal"/>
    <w:link w:val="PieddepageCar"/>
    <w:uiPriority w:val="99"/>
    <w:unhideWhenUsed/>
    <w:rsid w:val="00FF01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0176"/>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1D079-3029-403C-A9D2-10D53006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11570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Fessemaz</dc:creator>
  <cp:lastModifiedBy>Luc Fessemaz</cp:lastModifiedBy>
  <cp:revision>34</cp:revision>
  <cp:lastPrinted>2016-10-24T08:39:00Z</cp:lastPrinted>
  <dcterms:created xsi:type="dcterms:W3CDTF">2016-10-20T13:32:00Z</dcterms:created>
  <dcterms:modified xsi:type="dcterms:W3CDTF">2021-05-18T07:43:00Z</dcterms:modified>
</cp:coreProperties>
</file>